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03.1-4/2769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suppressLineNumbers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на право заключения контракта с Областн</w:t>
      </w:r>
      <w:r>
        <w:rPr>
          <w:rFonts w:eastAsia="Times New Roman" w:cs="Times New Roman"/>
          <w:b/>
          <w:bCs/>
          <w:color w:val="000000"/>
          <w:sz w:val="20"/>
          <w:szCs w:val="20"/>
          <w:lang w:val="en-US" w:eastAsia="zh-CN"/>
        </w:rPr>
        <w:t>ым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бюджетн</w:t>
      </w:r>
      <w:r>
        <w:rPr>
          <w:rFonts w:eastAsia="Times New Roman" w:cs="Times New Roman"/>
          <w:b/>
          <w:bCs/>
          <w:color w:val="000000"/>
          <w:sz w:val="20"/>
          <w:szCs w:val="20"/>
          <w:lang w:val="en-US" w:eastAsia="zh-CN"/>
        </w:rPr>
        <w:t>ым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учреждением здравоохранения «Областная детская клиническая больница» комитета здравоохранения Курской области  на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оказание   услуг по проведению лабораторных исследований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0744200000221003989) </w:t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24.06.2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021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лабораторных исследований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212462901942046320100100310028690244</w:t>
      </w:r>
    </w:p>
    <w:p>
      <w:pPr>
        <w:pStyle w:val="Normal"/>
        <w:rPr>
          <w:rFonts w:ascii="Times New Roman" w:hAnsi="Times New Roman"/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295 237,20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Гусева Светлана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75"/>
        <w:gridCol w:w="266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EA-100991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6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EA-100991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EA-100991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EA-100991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EA-100991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EA-100991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БЮДЖЕТНОЕ УЧРЕЖДЕНИЕ ЗДРАВООХРАНЕНИЯ "ЦЕНТР ГИГИЕНЫ И ЭПИДЕМИОЛОГИИ В КУРСКОЙ ОБЛАСТИ".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  <w:sz w:val="20"/>
          <w:szCs w:val="20"/>
          <w:highlight w:val="white"/>
        </w:rPr>
      </w:pPr>
      <w:r>
        <w:rPr>
          <w:rFonts w:eastAsia="Times New Roman" w:cs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LibreOffice/6.4.5.2$Windows_x86 LibreOffice_project/a726b36747cf2001e06b58ad5db1aa3a9a1872d6</Application>
  <Pages>2</Pages>
  <Words>505</Words>
  <Characters>3841</Characters>
  <CharactersWithSpaces>4265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2021-06-24T15:50:14Z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