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03.1-4/2953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left="0" w:right="0"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 xml:space="preserve"> учреждением здраво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val="ru-RU" w:eastAsia="zh-CN" w:bidi="ar-SA"/>
        </w:rPr>
        <w:t xml:space="preserve">охранения «Курская областная клиническая станция переливания крови» комитета здравоохранения Курской области на поставку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2"/>
          <w:szCs w:val="22"/>
          <w:shd w:fill="auto" w:val="clear"/>
          <w:lang w:val="ru-RU" w:eastAsia="ru-RU" w:bidi="ar-SA"/>
        </w:rPr>
        <w:t>медицинских изделий (Микропланшет для разведения эритроцитов)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2"/>
          <w:szCs w:val="22"/>
        </w:rPr>
        <w:t>извещения</w:t>
      </w: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 0744200000221004142)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05.07.2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lang w:val="en-US" w:eastAsia="ru-RU" w:bidi="ar-SA"/>
        </w:rPr>
        <w:t>021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медицинских изделий (Микропланшет для разведения эритроцитов)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ru-RU"/>
        </w:rPr>
        <w:t>Идентификационный код закупки: 212462902628046320100100160180000244</w:t>
      </w:r>
    </w:p>
    <w:p>
      <w:pPr>
        <w:pStyle w:val="Normal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146 749,95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EA-102342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"МЕДИСЛАЙФ" / 3666209554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EA-102342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"МЕДИСЛАЙФ" / 3666209554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EA-102342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"МЕДИСЛАЙФ" / 3666209554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EA-102342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"МЕДИСЛАЙФ" / 3666209554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EA-102342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"МЕДИСЛАЙФ" / 3666209554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2"/>
          <w:szCs w:val="22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заключается с единственным участником ОБЩЕСТВО С ОГРАНИЧЕННОЙ ОТВЕТСТВЕННОСТЬЮ "МЕДИСЛАЙФ".</w:t>
      </w:r>
    </w:p>
    <w:p>
      <w:pPr>
        <w:pStyle w:val="Normal"/>
        <w:jc w:val="both"/>
        <w:rPr>
          <w:rFonts w:ascii="Times New Roman" w:hAnsi="Times New Roman" w:eastAsiaTheme="minorEastAsia"/>
          <w:sz w:val="22"/>
          <w:szCs w:val="22"/>
          <w:highlight w:val="white"/>
        </w:rPr>
      </w:pPr>
      <w:r>
        <w:rPr>
          <w:rFonts w:eastAsiaTheme="minorEastAsia"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 w:eastAsiaTheme="minorEastAsia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Среди предложений участников закупки, признанных участниками электронного аукциона, присутствуют/отсутствуют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  <w:r>
        <w:rPr>
          <w:rFonts w:eastAsiaTheme="minorEastAsia" w:ascii="Times New Roman" w:hAnsi="Times New Roman"/>
          <w:sz w:val="22"/>
          <w:szCs w:val="22"/>
          <w:highlight w:val="white"/>
        </w:rPr>
        <w:br/>
      </w:r>
    </w:p>
    <w:tbl>
      <w:tblPr>
        <w:tblW w:w="10253" w:type="dxa"/>
        <w:jc w:val="left"/>
        <w:tblInd w:w="-1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00"/>
        <w:gridCol w:w="8153"/>
      </w:tblGrid>
      <w:tr>
        <w:trPr/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Идентификационный номер заявки</w:t>
            </w:r>
          </w:p>
        </w:tc>
        <w:tc>
          <w:tcPr>
            <w:tcW w:w="8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81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Содержит</w:t>
            </w:r>
          </w:p>
        </w:tc>
      </w:tr>
    </w:tbl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Theme="minorEastAsia"/>
          <w:sz w:val="22"/>
          <w:szCs w:val="22"/>
          <w:highlight w:val="white"/>
        </w:rPr>
      </w:pPr>
      <w:r>
        <w:rPr>
          <w:rFonts w:eastAsiaTheme="minorEastAsia"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Theme="minorEastAsia" w:ascii="Times New Roman" w:hAnsi="Times New Roman"/>
          <w:sz w:val="22"/>
          <w:szCs w:val="22"/>
          <w:highlight w:val="white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rFonts w:ascii="Times New Roman" w:hAnsi="Times New Roman" w:eastAsiaTheme="minorEastAsia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546</Words>
  <Characters>4228</Characters>
  <CharactersWithSpaces>4697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2021-07-05T09:58:04Z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