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03.3-4/</w:t>
      </w:r>
      <w:r>
        <w:rPr>
          <w:rFonts w:eastAsia="Times New Roman"/>
          <w:b/>
          <w:bCs/>
          <w:sz w:val="20"/>
          <w:szCs w:val="20"/>
        </w:rPr>
        <w:t>1868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оборудования для обучения трудовым процессам в мастерской повара в целях реализации регионального проекта "Современная школа" национального проекта «Образование» в рамках государственной программы Курской области "Развитие образования в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07.07.21 10:59:53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"ЛЬГОВСКАЯ ШКОЛА-ИНТЕРНАТ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для обучения трудовым процессам в мастерской повара в целях реализации регионального проекта "Современная школа" национального проекта «Образование» в рамках государственной программы Курской области "Развитие образования в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212461300513246130100100260040000244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109 981,00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Шаповалова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Бушина Елена Юрьвена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Крицкая Наталья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Оксана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Шаповалова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Крицкая Наталья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Оксана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Елена Юрьвена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Шаповалова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Бушина Елена Юрьвена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Крицкая Наталья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Воробьева Оксана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469</Words>
  <Characters>3636</Characters>
  <CharactersWithSpaces>4011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2021-07-07T11:54:38Z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