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№03.1-4/</w:t>
      </w:r>
      <w:r>
        <w:rPr>
          <w:rFonts w:eastAsia="Times New Roman"/>
          <w:b/>
          <w:bCs/>
          <w:sz w:val="20"/>
          <w:szCs w:val="20"/>
        </w:rPr>
        <w:t>3142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0744200000221004444)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 Регистрационный номер 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en-US"/>
        </w:rPr>
        <w:t>09-05/27314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highlight w:val="white"/>
          <w:lang w:val="en-US"/>
        </w:rPr>
        <w:t>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13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»</w:t>
      </w:r>
      <w:r>
        <w:rPr>
          <w:rFonts w:eastAsia="Times New Roman"/>
          <w:sz w:val="20"/>
          <w:szCs w:val="20"/>
          <w:lang w:val="ru-RU"/>
        </w:rPr>
        <w:t xml:space="preserve">  июля  </w:t>
      </w:r>
      <w:r>
        <w:rPr>
          <w:rFonts w:eastAsia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212462901942046320100100040193250244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92 579,00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EA-103616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77 303,30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EA-103225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77 766,20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EA-103971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92 116,10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EA-103616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EA-103616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EA-103616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EA-103616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EA-103616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EA-103616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EA-103225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EA-103225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EA-103225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EA-103225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EA-103225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EA-103225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EA-103971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EA-103971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EA-103971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EA-103971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EA-103971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EA-103971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 xml:space="preserve"> подведения итогов электронного аукциона на участие в электронном аукционе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546</Words>
  <Characters>4424</Characters>
  <CharactersWithSpaces>4805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2021-07-13T12:30:58Z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