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3198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расходного материала для клинико-диагностической лаборатории"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0744200000221004446)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09-05/27586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1"/>
          <w:szCs w:val="21"/>
          <w:lang w:val="ru-RU"/>
        </w:rPr>
      </w:pPr>
      <w:r>
        <w:rPr>
          <w:rFonts w:eastAsia="Times New Roman"/>
          <w:sz w:val="21"/>
          <w:szCs w:val="21"/>
          <w:lang w:val="ru-RU"/>
        </w:rPr>
        <w:t xml:space="preserve">15 </w:t>
      </w:r>
      <w:r>
        <w:rPr>
          <w:rFonts w:eastAsia="Times New Roman"/>
          <w:sz w:val="21"/>
          <w:szCs w:val="21"/>
          <w:lang w:val="ru-RU"/>
        </w:rPr>
        <w:t>июля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расходного материала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212461600287746160100101170010000244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25 366,02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 w:cs="Times New Roman"/>
          <w:b w:val="false"/>
          <w:sz w:val="21"/>
          <w:szCs w:val="21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21"/>
          <w:szCs w:val="21"/>
        </w:rPr>
        <w:t xml:space="preserve"> </w:t>
      </w:r>
    </w:p>
    <w:p>
      <w:pPr>
        <w:pStyle w:val="Normal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  <w:br/>
      </w:r>
      <w:r>
        <w:rPr>
          <w:rFonts w:eastAsia="Arial" w:cs="Arial"/>
          <w:sz w:val="21"/>
          <w:szCs w:val="21"/>
        </w:rPr>
        <w:t xml:space="preserve"> </w:t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EA-103216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lang w:val="ru-RU" w:eastAsia="ru-RU" w:bidi="ar-SA"/>
              </w:rPr>
              <w:t>Не с</w:t>
            </w:r>
            <w:r>
              <w:rPr>
                <w:sz w:val="21"/>
                <w:szCs w:val="21"/>
              </w:rPr>
              <w:t>одержит</w:t>
            </w:r>
          </w:p>
        </w:tc>
      </w:tr>
    </w:tbl>
    <w:p>
      <w:pPr>
        <w:pStyle w:val="Normal"/>
        <w:widowControl w:val="false"/>
        <w:jc w:val="both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hanging="0"/>
        <w:jc w:val="left"/>
        <w:rPr/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LibreOffice/7.0.1.2$Windows_x86 LibreOffice_project/7cbcfc562f6eb6708b5ff7d7397325de9e764452</Application>
  <Pages>2</Pages>
  <Words>493</Words>
  <Characters>3781</Characters>
  <CharactersWithSpaces>4200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2021-07-15T09:29:59Z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