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0" w:firstLine="567"/>
        <w:jc w:val="center"/>
        <w:rPr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№03.4-4/</w:t>
      </w:r>
      <w:r>
        <w:rPr>
          <w:rFonts w:eastAsia="Times New Roman"/>
          <w:b/>
          <w:bCs/>
          <w:sz w:val="20"/>
          <w:szCs w:val="20"/>
        </w:rPr>
        <w:t>4021</w:t>
      </w:r>
    </w:p>
    <w:p>
      <w:pPr>
        <w:pStyle w:val="Normal"/>
        <w:ind w:left="0" w:right="0"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left="0" w:right="0"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запасных частей для медицинского оборудования"</w:t>
      </w:r>
    </w:p>
    <w:p>
      <w:pPr>
        <w:pStyle w:val="Normal"/>
        <w:ind w:left="0" w:right="0" w:firstLine="567"/>
        <w:jc w:val="center"/>
        <w:rPr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0744200000221004701)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709"/>
        <w:jc w:val="center"/>
        <w:rPr/>
      </w:pPr>
      <w:r>
        <w:rPr>
          <w:rFonts w:cs="Times New Roman"/>
          <w:b/>
          <w:bCs/>
          <w:color w:val="000000"/>
          <w:sz w:val="20"/>
          <w:szCs w:val="20"/>
          <w:shd w:fill="auto" w:val="clear"/>
          <w:lang w:val="ru-RU"/>
        </w:rPr>
        <w:t>Р</w:t>
      </w:r>
      <w:r>
        <w:rPr>
          <w:rFonts w:cs="Times New Roman"/>
          <w:b/>
          <w:bCs/>
          <w:color w:val="000000"/>
          <w:sz w:val="20"/>
          <w:szCs w:val="20"/>
          <w:shd w:fill="auto" w:val="clear"/>
          <w:lang w:val="en-US"/>
        </w:rPr>
        <w:t xml:space="preserve">егистрационный номер 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  <w:lang w:val="ru-RU" w:eastAsia="zh-CN" w:bidi="ar-SA"/>
        </w:rPr>
        <w:t>09-05/28446</w:t>
      </w:r>
    </w:p>
    <w:p>
      <w:pPr>
        <w:pStyle w:val="Normal"/>
        <w:ind w:left="0" w:right="0" w:firstLine="567"/>
        <w:jc w:val="right"/>
        <w:rPr/>
      </w:pPr>
      <w:r>
        <w:rPr>
          <w:rFonts w:eastAsia="Times New Roman"/>
          <w:sz w:val="20"/>
          <w:szCs w:val="20"/>
          <w:lang w:val="en-US"/>
        </w:rPr>
        <w:t>22</w:t>
      </w:r>
      <w:r>
        <w:rPr>
          <w:rFonts w:eastAsia="Times New Roman"/>
          <w:sz w:val="20"/>
          <w:szCs w:val="20"/>
          <w:lang w:val="en-US"/>
        </w:rPr>
        <w:t>.07.2021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left="0" w:right="0"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запасных частей для медицинского оборудования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212462902149046320100100010080000244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146 542,88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</w:tcPr>
          <w:p>
            <w:pPr>
              <w:pStyle w:val="Normal"/>
              <w:widowControl w:val="false"/>
              <w:rPr>
                <w:rFonts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cs="Times New Roman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</w:tcPr>
          <w:p>
            <w:pPr>
              <w:pStyle w:val="Normal"/>
              <w:widowControl w:val="false"/>
              <w:rPr>
                <w:rFonts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cs="Times New Roman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</w:tcPr>
          <w:p>
            <w:pPr>
              <w:pStyle w:val="Normal"/>
              <w:widowControl w:val="false"/>
              <w:rPr>
                <w:rFonts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cs="Times New Roman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</w:tcPr>
          <w:p>
            <w:pPr>
              <w:pStyle w:val="Normal"/>
              <w:widowControl w:val="false"/>
              <w:rPr>
                <w:rFonts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cs="Times New Roman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</w:tcPr>
          <w:p>
            <w:pPr>
              <w:pStyle w:val="Normal"/>
              <w:widowControl w:val="false"/>
              <w:rPr>
                <w:rFonts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cs="Times New Roman"/>
                <w:color w:val="00000A"/>
                <w:sz w:val="20"/>
                <w:szCs w:val="20"/>
                <w:lang w:val="en-US" w:eastAsia="ru-RU" w:bidi="ar-SA"/>
              </w:rPr>
              <w:t>Аксентьева Викторина Николаевна</w:t>
            </w:r>
          </w:p>
        </w:tc>
        <w:tc>
          <w:tcPr>
            <w:tcW w:w="3127" w:type="dxa"/>
            <w:tcBorders/>
          </w:tcPr>
          <w:p>
            <w:pPr>
              <w:pStyle w:val="Normal"/>
              <w:widowControl w:val="false"/>
              <w:rPr>
                <w:rFonts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cs="Times New Roman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</w:tcPr>
          <w:p>
            <w:pPr>
              <w:pStyle w:val="Normal"/>
              <w:widowControl w:val="false"/>
              <w:rPr>
                <w:rFonts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cs="Times New Roman"/>
                <w:color w:val="00000A"/>
                <w:sz w:val="20"/>
                <w:szCs w:val="20"/>
                <w:lang w:val="en-US" w:eastAsia="ru-RU" w:bidi="ar-SA"/>
              </w:rPr>
              <w:t>Бабкина Светлана Алексеевна</w:t>
            </w:r>
          </w:p>
        </w:tc>
        <w:tc>
          <w:tcPr>
            <w:tcW w:w="3127" w:type="dxa"/>
            <w:tcBorders/>
          </w:tcPr>
          <w:p>
            <w:pPr>
              <w:pStyle w:val="Normal"/>
              <w:widowControl w:val="false"/>
              <w:rPr>
                <w:rFonts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cs="Times New Roman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</w:tcPr>
          <w:p>
            <w:pPr>
              <w:pStyle w:val="Normal"/>
              <w:widowControl w:val="false"/>
              <w:rPr>
                <w:rFonts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cs="Times New Roman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</w:tcPr>
          <w:p>
            <w:pPr>
              <w:pStyle w:val="Normal"/>
              <w:widowControl w:val="false"/>
              <w:rPr>
                <w:rFonts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cs="Times New Roman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</w:tcPr>
          <w:p>
            <w:pPr>
              <w:pStyle w:val="Normal"/>
              <w:widowControl w:val="false"/>
              <w:rPr>
                <w:rFonts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cs="Times New Roman"/>
                <w:color w:val="00000A"/>
                <w:sz w:val="20"/>
                <w:szCs w:val="20"/>
                <w:lang w:val="en-US" w:eastAsia="ru-RU" w:bidi="ar-SA"/>
              </w:rPr>
              <w:t>Кикать Игорь Анатольевич</w:t>
            </w:r>
          </w:p>
        </w:tc>
        <w:tc>
          <w:tcPr>
            <w:tcW w:w="3127" w:type="dxa"/>
            <w:tcBorders/>
          </w:tcPr>
          <w:p>
            <w:pPr>
              <w:pStyle w:val="Normal"/>
              <w:widowControl w:val="false"/>
              <w:rPr>
                <w:rFonts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cs="Times New Roman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</w:tcPr>
          <w:p>
            <w:pPr>
              <w:pStyle w:val="Normal"/>
              <w:widowControl w:val="false"/>
              <w:rPr>
                <w:rFonts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cs="Times New Roman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</w:tcPr>
          <w:p>
            <w:pPr>
              <w:pStyle w:val="Normal"/>
              <w:widowControl w:val="false"/>
              <w:rPr>
                <w:rFonts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cs="Times New Roman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</w:tcPr>
          <w:p>
            <w:pPr>
              <w:pStyle w:val="Normal"/>
              <w:widowControl w:val="false"/>
              <w:rPr>
                <w:rFonts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cs="Times New Roman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7" w:type="dxa"/>
            <w:tcBorders/>
          </w:tcPr>
          <w:p>
            <w:pPr>
              <w:pStyle w:val="Normal"/>
              <w:widowControl w:val="false"/>
              <w:rPr>
                <w:rFonts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cs="Times New Roman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EA-104672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КОНОНОВ ВАСИЛИЙ МИХАЙЛОВИЧ / 553903637384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145 810,17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551"/>
        <w:gridCol w:w="2937"/>
        <w:gridCol w:w="2750"/>
        <w:gridCol w:w="1739"/>
      </w:tblGrid>
      <w:tr>
        <w:trPr/>
        <w:tc>
          <w:tcPr>
            <w:tcW w:w="9977" w:type="dxa"/>
            <w:gridSpan w:val="4"/>
            <w:tcBorders/>
          </w:tcPr>
          <w:p>
            <w:pPr>
              <w:pStyle w:val="Normal"/>
              <w:widowControl w:val="false"/>
              <w:ind w:left="-45" w:right="0"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EA-104672</w:t>
            </w:r>
          </w:p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КОНОНОВ ВАСИЛИЙ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Кикать Игорь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vAlign w:val="bottom"/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vAlign w:val="bottom"/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vAlign w:val="bottom"/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</w:tr>
      <w:tr>
        <w:trPr/>
        <w:tc>
          <w:tcPr>
            <w:tcW w:w="3307" w:type="dxa"/>
            <w:tcBorders/>
            <w:vAlign w:val="bottom"/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</w:tr>
      <w:tr>
        <w:trPr/>
        <w:tc>
          <w:tcPr>
            <w:tcW w:w="3307" w:type="dxa"/>
            <w:tcBorders/>
            <w:vAlign w:val="bottom"/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vAlign w:val="bottom"/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Кикать Игорь Анатольевич</w:t>
            </w:r>
          </w:p>
        </w:tc>
      </w:tr>
      <w:tr>
        <w:trPr/>
        <w:tc>
          <w:tcPr>
            <w:tcW w:w="3307" w:type="dxa"/>
            <w:tcBorders/>
            <w:vAlign w:val="bottom"/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vAlign w:val="bottom"/>
          </w:tcPr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Annotationreference">
    <w:name w:val="annotation reference"/>
    <w:basedOn w:val="DefaultParagraphFont"/>
    <w:qFormat/>
    <w:rPr>
      <w:sz w:val="16"/>
      <w:szCs w:val="16"/>
    </w:rPr>
  </w:style>
  <w:style w:type="character" w:styleId="Style14">
    <w:name w:val="Текст примечания Знак"/>
    <w:basedOn w:val="DefaultParagraphFont"/>
    <w:qFormat/>
    <w:rPr>
      <w:rFonts w:eastAsia="Times New Roman"/>
    </w:rPr>
  </w:style>
  <w:style w:type="character" w:styleId="Style15">
    <w:name w:val="Тема примечания Знак"/>
    <w:basedOn w:val="Style14"/>
    <w:qFormat/>
    <w:rPr>
      <w:rFonts w:eastAsia="Times New Roman"/>
      <w:b/>
      <w:bCs/>
    </w:rPr>
  </w:style>
  <w:style w:type="character" w:styleId="Style16">
    <w:name w:val="Текст выноски Знак"/>
    <w:basedOn w:val="DefaultParagraphFont"/>
    <w:qFormat/>
    <w:rPr>
      <w:rFonts w:ascii="Segoe UI" w:hAnsi="Segoe UI" w:eastAsia="Times New Roman" w:cs="Segoe UI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>
    <w:name w:val="dt"/>
    <w:basedOn w:val="Normal"/>
    <w:qFormat/>
    <w:pPr>
      <w:spacing w:before="280" w:after="280"/>
    </w:pPr>
    <w:rPr/>
  </w:style>
  <w:style w:type="paragraph" w:styleId="Th">
    <w:name w:val="th"/>
    <w:basedOn w:val="Normal"/>
    <w:qFormat/>
    <w:pPr>
      <w:shd w:fill="EEEEEE" w:val="clear"/>
      <w:spacing w:before="280" w:after="280"/>
    </w:pPr>
    <w:rPr/>
  </w:style>
  <w:style w:type="paragraph" w:styleId="Fr">
    <w:name w:val="fr"/>
    <w:basedOn w:val="Normal"/>
    <w:qFormat/>
    <w:pPr>
      <w:spacing w:before="280" w:after="280"/>
    </w:pPr>
    <w:rPr/>
  </w:style>
  <w:style w:type="paragraph" w:styleId="Headingcenter1">
    <w:name w:val="headingcenter1"/>
    <w:basedOn w:val="Normal"/>
    <w:qFormat/>
    <w:pPr>
      <w:spacing w:before="280" w:after="280"/>
      <w:jc w:val="center"/>
    </w:pPr>
    <w:rPr>
      <w:b/>
      <w:bCs/>
      <w:sz w:val="28"/>
      <w:szCs w:val="28"/>
    </w:rPr>
  </w:style>
  <w:style w:type="paragraph" w:styleId="Usual1">
    <w:name w:val="usual1"/>
    <w:basedOn w:val="Normal"/>
    <w:qFormat/>
    <w:pPr>
      <w:spacing w:before="280" w:after="200"/>
    </w:pPr>
    <w:rPr/>
  </w:style>
  <w:style w:type="paragraph" w:styleId="Usual2">
    <w:name w:val="usual2"/>
    <w:basedOn w:val="Normal"/>
    <w:qFormat/>
    <w:pPr>
      <w:spacing w:before="280" w:after="200"/>
      <w:ind w:left="460" w:right="0" w:hanging="0"/>
    </w:pPr>
    <w:rPr/>
  </w:style>
  <w:style w:type="paragraph" w:styleId="Margleft1">
    <w:name w:val="margleft1"/>
    <w:basedOn w:val="Normal"/>
    <w:qFormat/>
    <w:pPr>
      <w:spacing w:before="280" w:after="280"/>
    </w:pPr>
    <w:rPr/>
  </w:style>
  <w:style w:type="paragraph" w:styleId="Commissiontable">
    <w:name w:val="commissiontable"/>
    <w:basedOn w:val="Normal"/>
    <w:qFormat/>
    <w:pPr>
      <w:spacing w:before="280" w:after="280"/>
    </w:pPr>
    <w:rPr/>
  </w:style>
  <w:style w:type="paragraph" w:styleId="Requests">
    <w:name w:val="requests"/>
    <w:basedOn w:val="Normal"/>
    <w:qFormat/>
    <w:pPr>
      <w:spacing w:before="280" w:after="280"/>
      <w:ind w:left="460" w:right="0" w:hanging="0"/>
    </w:pPr>
    <w:rPr/>
  </w:style>
  <w:style w:type="paragraph" w:styleId="Margtab1">
    <w:name w:val="margtab1"/>
    <w:basedOn w:val="Normal"/>
    <w:qFormat/>
    <w:pPr>
      <w:spacing w:before="280" w:after="280"/>
      <w:ind w:left="460" w:right="0" w:hanging="0"/>
    </w:pPr>
    <w:rPr/>
  </w:style>
  <w:style w:type="paragraph" w:styleId="Annotationtext">
    <w:name w:val="annotation text"/>
    <w:basedOn w:val="Normal"/>
    <w:qFormat/>
    <w:pPr/>
    <w:rPr>
      <w:sz w:val="20"/>
      <w:szCs w:val="20"/>
    </w:rPr>
  </w:style>
  <w:style w:type="paragraph" w:styleId="Annotationsubject">
    <w:name w:val="annotation subject"/>
    <w:basedOn w:val="Annotationtext"/>
    <w:qFormat/>
    <w:pPr/>
    <w:rPr>
      <w:b/>
      <w:bCs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qFormat/>
    <w:pPr>
      <w:spacing w:before="280" w:after="280"/>
    </w:pPr>
    <w:rPr>
      <w:rFonts w:eastAsia="Times New Roman"/>
    </w:rPr>
  </w:style>
  <w:style w:type="paragraph" w:styleId="Style23">
    <w:name w:val="Содержимое таблицы"/>
    <w:basedOn w:val="Normal"/>
    <w:qFormat/>
    <w:pPr/>
    <w:rPr/>
  </w:style>
  <w:style w:type="paragraph" w:styleId="Style24">
    <w:name w:val="Заголовок таблицы"/>
    <w:basedOn w:val="Style23"/>
    <w:qFormat/>
    <w:pPr/>
    <w:rPr/>
  </w:style>
  <w:style w:type="paragraph" w:styleId="DocumentMap">
    <w:name w:val="Document Map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LibreOffice/7.1.4.2$Windows_X86_64 LibreOffice_project/a529a4fab45b75fefc5b6226684193eb000654f6</Application>
  <AppVersion>15.0000</AppVersion>
  <Pages>2</Pages>
  <Words>390</Words>
  <Characters>3049</Characters>
  <CharactersWithSpaces>3352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2021-07-22T08:55:57Z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