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</w:t>
      </w:r>
      <w:r>
        <w:rPr>
          <w:rFonts w:eastAsia="Times New Roman"/>
          <w:b/>
          <w:bCs/>
          <w:sz w:val="20"/>
          <w:szCs w:val="20"/>
        </w:rPr>
        <w:t>4097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0744200000221004916)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(Регистрационный номер  09-05/28155)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 xml:space="preserve">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"ЖЕЛЕЗНОГОРСКИЙ ДЕТСКИЙ ДОМ-ИНТЕРНАТ "НАДЕЖДА"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212463300135146330100100090010000244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65 541,26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35.92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Артюхова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Шнайдер Ирина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 xml:space="preserve">Сенина 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атьяна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EA-106142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EA-106282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42 372,29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EA-106159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42 700,00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Артюхова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Шнайдер Ирина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Сенина </w:t>
            </w:r>
            <w:r>
              <w:rPr>
                <w:sz w:val="20"/>
                <w:szCs w:val="20"/>
                <w:lang w:val="ru-RU"/>
              </w:rPr>
              <w:t>Т</w:t>
            </w:r>
            <w:r>
              <w:rPr>
                <w:sz w:val="20"/>
                <w:szCs w:val="20"/>
                <w:lang w:val="en-US"/>
              </w:rPr>
              <w:t>атьяна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EA-106282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EA-106282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EA-106282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EA-106282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Артюхова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EA-106282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Шнайдер Ирина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EA-106282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Сенина </w:t>
            </w:r>
            <w:r>
              <w:rPr>
                <w:sz w:val="20"/>
                <w:szCs w:val="20"/>
                <w:lang w:val="ru-RU"/>
              </w:rPr>
              <w:t>Т</w:t>
            </w:r>
            <w:r>
              <w:rPr>
                <w:sz w:val="20"/>
                <w:szCs w:val="20"/>
                <w:lang w:val="en-US"/>
              </w:rPr>
              <w:t>атьяна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EA-106159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EA-106159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EA-106159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EA-106159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Артюхова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EA-106159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Шнайдер Ирина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EA-106159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Сенина </w:t>
            </w:r>
            <w:r>
              <w:rPr>
                <w:sz w:val="20"/>
                <w:szCs w:val="20"/>
                <w:lang w:val="ru-RU"/>
              </w:rPr>
              <w:t>Т</w:t>
            </w:r>
            <w:r>
              <w:rPr>
                <w:sz w:val="20"/>
                <w:szCs w:val="20"/>
                <w:lang w:val="en-US"/>
              </w:rPr>
              <w:t>атьяна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Артюхова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Шнайдер Ирина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 xml:space="preserve">Сенина </w:t>
            </w:r>
            <w:r>
              <w:rPr>
                <w:sz w:val="20"/>
                <w:szCs w:val="20"/>
                <w:lang w:val="ru-RU"/>
              </w:rPr>
              <w:t>Т</w:t>
            </w:r>
            <w:r>
              <w:rPr>
                <w:sz w:val="20"/>
                <w:szCs w:val="20"/>
                <w:lang w:val="en-US"/>
              </w:rPr>
              <w:t>атьяна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527</Words>
  <Characters>4291</Characters>
  <CharactersWithSpaces>4650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2021-07-28T16:17:06Z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