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03.1-4/3450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  <w:sz w:val="20"/>
          <w:szCs w:val="20"/>
        </w:rPr>
        <w:t>на право заключения контракта с Областным бюджетным учреждением здравоохранения «Областной перинатальный центр» (ОБУЗ ОПЦ)  на поставку медицинских изделий (биопсийная направляющая)</w:t>
      </w:r>
    </w:p>
    <w:p>
      <w:pPr>
        <w:pStyle w:val="Normal"/>
        <w:keepNext w:val="true"/>
        <w:keepLines/>
        <w:widowControl w:val="false"/>
        <w:suppressLineNumbers/>
        <w:tabs>
          <w:tab w:val="clear" w:pos="708"/>
          <w:tab w:val="center" w:pos="4677" w:leader="none"/>
          <w:tab w:val="right" w:pos="10620" w:leader="none"/>
        </w:tabs>
        <w:spacing w:before="0" w:after="0"/>
        <w:ind w:right="-5" w:hanging="0"/>
        <w:jc w:val="center"/>
        <w:rPr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09-05/28235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28.07.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(биопсийная направляющая)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212462902149046320100100370020000244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1 523 200,00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Михеева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Стародубова Нина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 / 7728173139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1 515 584,00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Стародубова Нина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"Р.Б.ИНТЕРПРАЙЗ"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Стародубова Нина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428</Words>
  <Characters>3494</Characters>
  <CharactersWithSpaces>3812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2021-07-28T13:06:34Z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