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 реагентов диагностических для проведения лабораторных исследований"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06-01/86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 09-05/2844</w:t>
      </w:r>
      <w:r>
        <w:rPr>
          <w:rFonts w:eastAsia="Times New Roman"/>
          <w:b/>
          <w:bCs/>
          <w:sz w:val="20"/>
          <w:szCs w:val="20"/>
          <w:lang w:val="ru-RU"/>
        </w:rPr>
        <w:t>8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10.08.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 реагентов диагностических для проведения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212461100214346110100101060012120244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265 028,08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EA-107646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157 674,00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EA-108047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EA-107646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EA-107646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EA-107646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EA-107646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EA-107646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EA-108047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EA-108047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EA-108047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EA-108047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EA-108047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/>
      </w:pPr>
      <w:hyperlink w:anchor="https://44.tektorg.ru">
        <w:r>
          <w:rPr>
            <w:rFonts w:eastAsia="Times New Roman"/>
            <w:b w:val="false"/>
            <w:sz w:val="20"/>
            <w:szCs w:val="20"/>
          </w:rPr>
          <w:t>Протокол составлен в одн</w:t>
        </w:r>
      </w:hyperlink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LibreOffice/6.4.4.2$Windows_x86 LibreOffice_project/3d775be2011f3886db32dfd395a6a6d1ca2630ff</Application>
  <Pages>2</Pages>
  <Words>383</Words>
  <Characters>3187</Characters>
  <CharactersWithSpaces>3460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2021-08-10T10:03:58Z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