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 №04-01/111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"Приобретение  принтера, в целях реализации регионального проекта «Создание единого цифрового контура в здравоохранении на основе единой государственной информационной системы в сфере здравоохранения (ЕГИСЗ)»"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0744200000221005326) 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11.08.21 14:51:59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Заказчик: </w:t>
      </w:r>
      <w:r>
        <w:rPr>
          <w:rFonts w:eastAsia="Times New Roman"/>
          <w:sz w:val="20"/>
          <w:szCs w:val="20"/>
          <w:lang w:val="en-US"/>
        </w:rPr>
        <w:t>ОБЛАСТНОЕ БЮДЖЕТНОЕ УЧРЕЖДЕНИЕ ЗДРАВООХРАНЕНИЯ "МЕДВЕНСКАЯ ЦЕНТРАЛЬНАЯ РАЙОННАЯ БОЛЬНИЦА" КОМИТЕТА ЗДРАВООХРАНЕНИЯ КУРСКОЙ ОБЛАСТИ</w:t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b/>
          <w:bCs/>
          <w:sz w:val="20"/>
          <w:szCs w:val="20"/>
        </w:rPr>
        <w:t>Наименование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закупки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: </w:t>
      </w:r>
      <w:r>
        <w:rPr>
          <w:rFonts w:eastAsia="Times New Roman"/>
          <w:sz w:val="20"/>
          <w:szCs w:val="20"/>
          <w:lang w:val="en-US"/>
        </w:rPr>
        <w:t xml:space="preserve">Приобретение  принтера, в целях реализации регионального проекта «Создание единого цифрового контура в здравоохранении на основе единой государственной информационной системы в сфере здравоохранения (ЕГИСЗ)» 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Идентификационный код закупки: </w:t>
      </w:r>
      <w:r>
        <w:rPr>
          <w:rFonts w:eastAsia="Times New Roman"/>
          <w:sz w:val="20"/>
          <w:szCs w:val="20"/>
        </w:rPr>
        <w:t>212461500482546150100100490012620244</w:t>
      </w:r>
    </w:p>
    <w:p>
      <w:pPr>
        <w:pStyle w:val="Normal"/>
        <w:rPr/>
      </w:pPr>
      <w:r>
        <w:rPr>
          <w:rFonts w:eastAsia="Times New Roman"/>
          <w:b/>
          <w:bCs/>
          <w:sz w:val="20"/>
          <w:szCs w:val="20"/>
        </w:rPr>
        <w:t xml:space="preserve">Начальная (максимальная) цена контракта/Максимальное значение цены контракта: </w:t>
      </w:r>
      <w:r>
        <w:rPr>
          <w:rFonts w:eastAsia="Times New Roman"/>
          <w:sz w:val="20"/>
          <w:szCs w:val="20"/>
        </w:rPr>
        <w:t>56 210,00 руб.</w:t>
      </w:r>
    </w:p>
    <w:p>
      <w:pPr>
        <w:pStyle w:val="Normal"/>
        <w:rPr/>
      </w:pPr>
      <w:r>
        <w:rPr>
          <w:rFonts w:eastAsia="Times New Roman"/>
          <w:b/>
          <w:bCs/>
          <w:sz w:val="20"/>
          <w:szCs w:val="20"/>
        </w:rPr>
        <w:t>Снижение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НМЦК</w:t>
      </w:r>
      <w:r>
        <w:rPr>
          <w:rFonts w:eastAsia="Times New Roman"/>
          <w:b/>
          <w:bCs/>
          <w:sz w:val="20"/>
          <w:szCs w:val="20"/>
          <w:lang w:val="en-US"/>
        </w:rPr>
        <w:t>, %</w:t>
      </w:r>
      <w:r>
        <w:rPr>
          <w:rFonts w:eastAsia="Times New Roman"/>
          <w:sz w:val="20"/>
          <w:szCs w:val="20"/>
          <w:lang w:val="en-US"/>
        </w:rPr>
        <w:t>: 12.50</w:t>
      </w:r>
    </w:p>
    <w:p>
      <w:pPr>
        <w:pStyle w:val="Normal"/>
        <w:jc w:val="center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center"/>
        <w:rPr>
          <w:b/>
          <w:b/>
          <w:bCs/>
        </w:rPr>
      </w:pPr>
      <w:r>
        <w:rPr>
          <w:rFonts w:eastAsia="Times New Roman"/>
          <w:b/>
          <w:bCs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225"/>
        <w:gridCol w:w="4838"/>
        <w:gridCol w:w="4864"/>
      </w:tblGrid>
      <w:tr>
        <w:trPr/>
        <w:tc>
          <w:tcPr>
            <w:tcW w:w="225" w:type="dxa"/>
            <w:tcBorders/>
            <w:shd w:fill="auto" w:val="clear"/>
          </w:tcPr>
          <w:p>
            <w:pPr>
              <w:pStyle w:val="Normal"/>
              <w:widowControl w:val="false"/>
              <w:rPr>
                <w:b/>
                <w:b/>
                <w:bCs/>
                <w:i/>
                <w:i/>
                <w:iCs/>
                <w:sz w:val="16"/>
                <w:szCs w:val="16"/>
              </w:rPr>
            </w:pPr>
            <w:r>
              <w:rPr>
                <w:b/>
                <w:bCs/>
                <w:i/>
                <w:iCs/>
                <w:sz w:val="16"/>
                <w:szCs w:val="16"/>
              </w:rPr>
              <w:t>1</w:t>
            </w:r>
          </w:p>
        </w:tc>
        <w:tc>
          <w:tcPr>
            <w:tcW w:w="4838" w:type="dxa"/>
            <w:tcBorders/>
            <w:shd w:fill="auto" w:val="clear"/>
          </w:tcPr>
          <w:p>
            <w:pPr>
              <w:pStyle w:val="Normal"/>
              <w:widowControl w:val="false"/>
              <w:rPr>
                <w:b/>
                <w:b/>
                <w:bCs/>
                <w:i/>
                <w:i/>
                <w:iCs/>
                <w:sz w:val="16"/>
                <w:szCs w:val="16"/>
              </w:rPr>
            </w:pPr>
            <w:r>
              <w:rPr>
                <w:b/>
                <w:bCs/>
                <w:i/>
                <w:iCs/>
                <w:sz w:val="16"/>
                <w:szCs w:val="16"/>
                <w:lang w:val="en-US"/>
              </w:rPr>
              <w:t>Председатель комиссии</w:t>
            </w:r>
          </w:p>
        </w:tc>
        <w:tc>
          <w:tcPr>
            <w:tcW w:w="4864" w:type="dxa"/>
            <w:tcBorders/>
            <w:shd w:fill="auto" w:val="clear"/>
          </w:tcPr>
          <w:p>
            <w:pPr>
              <w:pStyle w:val="Normal"/>
              <w:widowControl w:val="false"/>
              <w:jc w:val="left"/>
              <w:rPr>
                <w:sz w:val="16"/>
                <w:szCs w:val="16"/>
              </w:rPr>
            </w:pPr>
            <w:r>
              <w:rPr>
                <w:rFonts w:eastAsia="" w:cs="Times New Roman" w:eastAsiaTheme="minorEastAsia"/>
                <w:color w:val="00000A"/>
                <w:sz w:val="16"/>
                <w:szCs w:val="16"/>
                <w:lang w:val="en-US" w:eastAsia="ru-RU" w:bidi="ar-SA"/>
              </w:rPr>
              <w:t>Бекетова Наталия Алексеевна</w:t>
            </w:r>
          </w:p>
        </w:tc>
      </w:tr>
      <w:tr>
        <w:trPr/>
        <w:tc>
          <w:tcPr>
            <w:tcW w:w="225" w:type="dxa"/>
            <w:tcBorders/>
            <w:shd w:fill="auto" w:val="clear"/>
          </w:tcPr>
          <w:p>
            <w:pPr>
              <w:pStyle w:val="Normal"/>
              <w:widowControl w:val="false"/>
              <w:rPr>
                <w:b/>
                <w:b/>
                <w:bCs/>
                <w:i/>
                <w:i/>
                <w:iCs/>
                <w:sz w:val="16"/>
                <w:szCs w:val="16"/>
              </w:rPr>
            </w:pPr>
            <w:r>
              <w:rPr>
                <w:b/>
                <w:bCs/>
                <w:i/>
                <w:iCs/>
                <w:sz w:val="16"/>
                <w:szCs w:val="16"/>
              </w:rPr>
              <w:t>2</w:t>
            </w:r>
          </w:p>
        </w:tc>
        <w:tc>
          <w:tcPr>
            <w:tcW w:w="4838" w:type="dxa"/>
            <w:tcBorders/>
            <w:shd w:fill="auto" w:val="clear"/>
          </w:tcPr>
          <w:p>
            <w:pPr>
              <w:pStyle w:val="Normal"/>
              <w:widowControl w:val="false"/>
              <w:rPr>
                <w:b/>
                <w:b/>
                <w:bCs/>
                <w:i/>
                <w:i/>
                <w:iCs/>
                <w:sz w:val="16"/>
                <w:szCs w:val="16"/>
              </w:rPr>
            </w:pPr>
            <w:r>
              <w:rPr>
                <w:b/>
                <w:bCs/>
                <w:i/>
                <w:iCs/>
                <w:sz w:val="16"/>
                <w:szCs w:val="16"/>
                <w:lang w:val="en-US"/>
              </w:rPr>
              <w:t>Зам. председателя комиссии</w:t>
            </w:r>
          </w:p>
        </w:tc>
        <w:tc>
          <w:tcPr>
            <w:tcW w:w="4864" w:type="dxa"/>
            <w:tcBorders/>
            <w:shd w:fill="auto" w:val="clear"/>
          </w:tcPr>
          <w:p>
            <w:pPr>
              <w:pStyle w:val="Normal"/>
              <w:widowControl w:val="false"/>
              <w:jc w:val="left"/>
              <w:rPr>
                <w:sz w:val="16"/>
                <w:szCs w:val="16"/>
              </w:rPr>
            </w:pPr>
            <w:r>
              <w:rPr>
                <w:rFonts w:eastAsia="" w:cs="Times New Roman" w:eastAsiaTheme="minorEastAsia"/>
                <w:color w:val="00000A"/>
                <w:sz w:val="16"/>
                <w:szCs w:val="16"/>
                <w:lang w:val="en-US" w:eastAsia="ru-RU" w:bidi="ar-SA"/>
              </w:rPr>
              <w:t>Томилин Артём Андреевич</w:t>
            </w:r>
          </w:p>
        </w:tc>
      </w:tr>
      <w:tr>
        <w:trPr/>
        <w:tc>
          <w:tcPr>
            <w:tcW w:w="225" w:type="dxa"/>
            <w:tcBorders/>
            <w:shd w:fill="auto" w:val="clear"/>
          </w:tcPr>
          <w:p>
            <w:pPr>
              <w:pStyle w:val="Normal"/>
              <w:widowControl w:val="false"/>
              <w:rPr>
                <w:b/>
                <w:b/>
                <w:bCs/>
                <w:i/>
                <w:i/>
                <w:iCs/>
                <w:sz w:val="16"/>
                <w:szCs w:val="16"/>
              </w:rPr>
            </w:pPr>
            <w:r>
              <w:rPr>
                <w:b/>
                <w:bCs/>
                <w:i/>
                <w:iCs/>
                <w:sz w:val="16"/>
                <w:szCs w:val="16"/>
              </w:rPr>
              <w:t>3</w:t>
            </w:r>
          </w:p>
        </w:tc>
        <w:tc>
          <w:tcPr>
            <w:tcW w:w="4838" w:type="dxa"/>
            <w:tcBorders/>
            <w:shd w:fill="auto" w:val="clear"/>
          </w:tcPr>
          <w:p>
            <w:pPr>
              <w:pStyle w:val="Normal"/>
              <w:widowControl w:val="false"/>
              <w:rPr>
                <w:b/>
                <w:b/>
                <w:bCs/>
                <w:i/>
                <w:i/>
                <w:iCs/>
                <w:sz w:val="16"/>
                <w:szCs w:val="16"/>
              </w:rPr>
            </w:pPr>
            <w:r>
              <w:rPr>
                <w:b/>
                <w:bCs/>
                <w:i/>
                <w:iCs/>
                <w:sz w:val="16"/>
                <w:szCs w:val="16"/>
                <w:lang w:val="en-US"/>
              </w:rPr>
              <w:t>Член комиссии</w:t>
            </w:r>
          </w:p>
        </w:tc>
        <w:tc>
          <w:tcPr>
            <w:tcW w:w="4864" w:type="dxa"/>
            <w:tcBorders/>
            <w:shd w:fill="auto" w:val="clear"/>
          </w:tcPr>
          <w:p>
            <w:pPr>
              <w:pStyle w:val="Normal"/>
              <w:widowControl w:val="false"/>
              <w:jc w:val="left"/>
              <w:rPr>
                <w:sz w:val="16"/>
                <w:szCs w:val="16"/>
              </w:rPr>
            </w:pPr>
            <w:r>
              <w:rPr>
                <w:rFonts w:eastAsia="" w:cs="Times New Roman" w:eastAsiaTheme="minorEastAsia"/>
                <w:color w:val="00000A"/>
                <w:sz w:val="16"/>
                <w:szCs w:val="16"/>
                <w:lang w:val="en-US" w:eastAsia="ru-RU" w:bidi="ar-SA"/>
              </w:rPr>
              <w:t>Звягинцева Наталья Петровна</w:t>
            </w:r>
          </w:p>
        </w:tc>
      </w:tr>
      <w:tr>
        <w:trPr/>
        <w:tc>
          <w:tcPr>
            <w:tcW w:w="225" w:type="dxa"/>
            <w:tcBorders/>
            <w:shd w:fill="auto" w:val="clear"/>
          </w:tcPr>
          <w:p>
            <w:pPr>
              <w:pStyle w:val="Normal"/>
              <w:widowControl w:val="false"/>
              <w:rPr>
                <w:b/>
                <w:b/>
                <w:bCs/>
                <w:i/>
                <w:i/>
                <w:iCs/>
                <w:sz w:val="16"/>
                <w:szCs w:val="16"/>
              </w:rPr>
            </w:pPr>
            <w:r>
              <w:rPr>
                <w:b/>
                <w:bCs/>
                <w:i/>
                <w:iCs/>
                <w:sz w:val="16"/>
                <w:szCs w:val="16"/>
              </w:rPr>
              <w:t>4</w:t>
            </w:r>
          </w:p>
        </w:tc>
        <w:tc>
          <w:tcPr>
            <w:tcW w:w="4838" w:type="dxa"/>
            <w:tcBorders/>
            <w:shd w:fill="auto" w:val="clear"/>
          </w:tcPr>
          <w:p>
            <w:pPr>
              <w:pStyle w:val="Normal"/>
              <w:widowControl w:val="false"/>
              <w:rPr>
                <w:b/>
                <w:b/>
                <w:bCs/>
                <w:i/>
                <w:i/>
                <w:iCs/>
                <w:sz w:val="16"/>
                <w:szCs w:val="16"/>
              </w:rPr>
            </w:pPr>
            <w:r>
              <w:rPr>
                <w:b/>
                <w:bCs/>
                <w:i/>
                <w:iCs/>
                <w:sz w:val="16"/>
                <w:szCs w:val="16"/>
                <w:lang w:val="en-US"/>
              </w:rPr>
              <w:t>Член комиссии</w:t>
            </w:r>
          </w:p>
        </w:tc>
        <w:tc>
          <w:tcPr>
            <w:tcW w:w="4864" w:type="dxa"/>
            <w:tcBorders/>
            <w:shd w:fill="auto" w:val="clear"/>
          </w:tcPr>
          <w:p>
            <w:pPr>
              <w:pStyle w:val="Normal"/>
              <w:widowControl w:val="false"/>
              <w:jc w:val="left"/>
              <w:rPr>
                <w:sz w:val="16"/>
                <w:szCs w:val="16"/>
              </w:rPr>
            </w:pPr>
            <w:r>
              <w:rPr>
                <w:rFonts w:eastAsia="" w:cs="Times New Roman" w:eastAsiaTheme="minorEastAsia"/>
                <w:color w:val="00000A"/>
                <w:sz w:val="16"/>
                <w:szCs w:val="16"/>
                <w:lang w:val="en-US" w:eastAsia="ru-RU" w:bidi="ar-SA"/>
              </w:rPr>
              <w:t>Аржаненко Надежда Александровна</w:t>
            </w:r>
          </w:p>
        </w:tc>
      </w:tr>
      <w:tr>
        <w:trPr/>
        <w:tc>
          <w:tcPr>
            <w:tcW w:w="225" w:type="dxa"/>
            <w:tcBorders/>
            <w:shd w:fill="auto" w:val="clear"/>
          </w:tcPr>
          <w:p>
            <w:pPr>
              <w:pStyle w:val="Normal"/>
              <w:widowControl w:val="false"/>
              <w:rPr>
                <w:b/>
                <w:b/>
                <w:bCs/>
                <w:i/>
                <w:i/>
                <w:iCs/>
                <w:sz w:val="16"/>
                <w:szCs w:val="16"/>
              </w:rPr>
            </w:pPr>
            <w:r>
              <w:rPr>
                <w:b/>
                <w:bCs/>
                <w:i/>
                <w:iCs/>
                <w:sz w:val="16"/>
                <w:szCs w:val="16"/>
              </w:rPr>
              <w:t>5</w:t>
            </w:r>
          </w:p>
        </w:tc>
        <w:tc>
          <w:tcPr>
            <w:tcW w:w="4838" w:type="dxa"/>
            <w:tcBorders/>
            <w:shd w:fill="auto" w:val="clear"/>
          </w:tcPr>
          <w:p>
            <w:pPr>
              <w:pStyle w:val="Normal"/>
              <w:widowControl w:val="false"/>
              <w:rPr>
                <w:b/>
                <w:b/>
                <w:bCs/>
                <w:i/>
                <w:i/>
                <w:iCs/>
                <w:sz w:val="16"/>
                <w:szCs w:val="16"/>
              </w:rPr>
            </w:pPr>
            <w:r>
              <w:rPr>
                <w:b/>
                <w:bCs/>
                <w:i/>
                <w:iCs/>
                <w:sz w:val="16"/>
                <w:szCs w:val="16"/>
                <w:lang w:val="en-US"/>
              </w:rPr>
              <w:t>Член комиссии</w:t>
            </w:r>
          </w:p>
        </w:tc>
        <w:tc>
          <w:tcPr>
            <w:tcW w:w="4864" w:type="dxa"/>
            <w:tcBorders/>
            <w:shd w:fill="auto" w:val="clear"/>
          </w:tcPr>
          <w:p>
            <w:pPr>
              <w:pStyle w:val="Normal"/>
              <w:widowControl w:val="false"/>
              <w:jc w:val="left"/>
              <w:rPr>
                <w:sz w:val="16"/>
                <w:szCs w:val="16"/>
              </w:rPr>
            </w:pPr>
            <w:r>
              <w:rPr>
                <w:rFonts w:eastAsia="" w:cs="Times New Roman" w:eastAsiaTheme="minorEastAsia"/>
                <w:color w:val="00000A"/>
                <w:sz w:val="16"/>
                <w:szCs w:val="16"/>
                <w:lang w:val="en-US" w:eastAsia="ru-RU" w:bidi="ar-SA"/>
              </w:rPr>
              <w:t>Чаплыгин Николай Семенович</w:t>
            </w:r>
          </w:p>
        </w:tc>
      </w:tr>
      <w:tr>
        <w:trPr/>
        <w:tc>
          <w:tcPr>
            <w:tcW w:w="225" w:type="dxa"/>
            <w:tcBorders/>
            <w:shd w:fill="auto" w:val="clear"/>
          </w:tcPr>
          <w:p>
            <w:pPr>
              <w:pStyle w:val="Normal"/>
              <w:widowControl w:val="false"/>
              <w:rPr>
                <w:b/>
                <w:b/>
                <w:bCs/>
                <w:i/>
                <w:i/>
                <w:iCs/>
                <w:sz w:val="16"/>
                <w:szCs w:val="16"/>
              </w:rPr>
            </w:pPr>
            <w:r>
              <w:rPr>
                <w:b/>
                <w:bCs/>
                <w:i/>
                <w:iCs/>
                <w:sz w:val="16"/>
                <w:szCs w:val="16"/>
              </w:rPr>
              <w:t>6</w:t>
            </w:r>
          </w:p>
        </w:tc>
        <w:tc>
          <w:tcPr>
            <w:tcW w:w="4838" w:type="dxa"/>
            <w:tcBorders/>
            <w:shd w:fill="auto" w:val="clear"/>
          </w:tcPr>
          <w:p>
            <w:pPr>
              <w:pStyle w:val="Normal"/>
              <w:widowControl w:val="false"/>
              <w:rPr>
                <w:b/>
                <w:b/>
                <w:bCs/>
                <w:i/>
                <w:i/>
                <w:iCs/>
                <w:sz w:val="16"/>
                <w:szCs w:val="16"/>
              </w:rPr>
            </w:pPr>
            <w:r>
              <w:rPr>
                <w:b/>
                <w:bCs/>
                <w:i/>
                <w:iCs/>
                <w:sz w:val="16"/>
                <w:szCs w:val="16"/>
                <w:lang w:val="en-US"/>
              </w:rPr>
              <w:t>Член комиссии</w:t>
            </w:r>
          </w:p>
        </w:tc>
        <w:tc>
          <w:tcPr>
            <w:tcW w:w="4864" w:type="dxa"/>
            <w:tcBorders/>
            <w:shd w:fill="auto" w:val="clear"/>
          </w:tcPr>
          <w:p>
            <w:pPr>
              <w:pStyle w:val="Normal"/>
              <w:widowControl w:val="false"/>
              <w:jc w:val="left"/>
              <w:rPr>
                <w:sz w:val="16"/>
                <w:szCs w:val="16"/>
              </w:rPr>
            </w:pPr>
            <w:r>
              <w:rPr>
                <w:rFonts w:eastAsia="" w:cs="Times New Roman" w:eastAsiaTheme="minorEastAsia"/>
                <w:color w:val="00000A"/>
                <w:sz w:val="16"/>
                <w:szCs w:val="16"/>
                <w:lang w:val="en-US" w:eastAsia="ru-RU" w:bidi="ar-SA"/>
              </w:rPr>
              <w:t>Кретинина Олеся Григорьевна</w:t>
            </w:r>
          </w:p>
        </w:tc>
      </w:tr>
      <w:tr>
        <w:trPr/>
        <w:tc>
          <w:tcPr>
            <w:tcW w:w="225" w:type="dxa"/>
            <w:tcBorders/>
            <w:shd w:fill="auto" w:val="clear"/>
          </w:tcPr>
          <w:p>
            <w:pPr>
              <w:pStyle w:val="Normal"/>
              <w:widowControl w:val="false"/>
              <w:rPr>
                <w:b/>
                <w:b/>
                <w:bCs/>
                <w:i/>
                <w:i/>
                <w:iCs/>
                <w:sz w:val="16"/>
                <w:szCs w:val="16"/>
              </w:rPr>
            </w:pPr>
            <w:r>
              <w:rPr>
                <w:b/>
                <w:bCs/>
                <w:i/>
                <w:iCs/>
                <w:sz w:val="16"/>
                <w:szCs w:val="16"/>
              </w:rPr>
              <w:t>7</w:t>
            </w:r>
          </w:p>
        </w:tc>
        <w:tc>
          <w:tcPr>
            <w:tcW w:w="4838" w:type="dxa"/>
            <w:tcBorders/>
            <w:shd w:fill="auto" w:val="clear"/>
          </w:tcPr>
          <w:p>
            <w:pPr>
              <w:pStyle w:val="Normal"/>
              <w:widowControl w:val="false"/>
              <w:rPr>
                <w:b/>
                <w:b/>
                <w:bCs/>
                <w:i/>
                <w:i/>
                <w:iCs/>
                <w:sz w:val="16"/>
                <w:szCs w:val="16"/>
              </w:rPr>
            </w:pPr>
            <w:r>
              <w:rPr>
                <w:b/>
                <w:bCs/>
                <w:i/>
                <w:iCs/>
                <w:sz w:val="16"/>
                <w:szCs w:val="16"/>
                <w:lang w:val="en-US"/>
              </w:rPr>
              <w:t>Член комиссии</w:t>
            </w:r>
          </w:p>
        </w:tc>
        <w:tc>
          <w:tcPr>
            <w:tcW w:w="4864" w:type="dxa"/>
            <w:tcBorders/>
            <w:shd w:fill="auto" w:val="clear"/>
          </w:tcPr>
          <w:p>
            <w:pPr>
              <w:pStyle w:val="Normal"/>
              <w:widowControl w:val="false"/>
              <w:jc w:val="left"/>
              <w:rPr>
                <w:sz w:val="16"/>
                <w:szCs w:val="16"/>
              </w:rPr>
            </w:pPr>
            <w:r>
              <w:rPr>
                <w:rFonts w:eastAsia="" w:cs="Times New Roman" w:eastAsiaTheme="minorEastAsia"/>
                <w:color w:val="00000A"/>
                <w:sz w:val="16"/>
                <w:szCs w:val="16"/>
                <w:lang w:val="en-US" w:eastAsia="ru-RU" w:bidi="ar-SA"/>
              </w:rPr>
              <w:t>Хмелевской Сергей Александрович</w:t>
            </w:r>
          </w:p>
        </w:tc>
      </w:tr>
      <w:tr>
        <w:trPr/>
        <w:tc>
          <w:tcPr>
            <w:tcW w:w="225" w:type="dxa"/>
            <w:tcBorders/>
            <w:shd w:fill="auto" w:val="clear"/>
          </w:tcPr>
          <w:p>
            <w:pPr>
              <w:pStyle w:val="Normal"/>
              <w:widowControl w:val="false"/>
              <w:rPr>
                <w:b/>
                <w:b/>
                <w:bCs/>
                <w:i/>
                <w:i/>
                <w:iCs/>
                <w:sz w:val="16"/>
                <w:szCs w:val="16"/>
              </w:rPr>
            </w:pPr>
            <w:r>
              <w:rPr>
                <w:b/>
                <w:bCs/>
                <w:i/>
                <w:iCs/>
                <w:sz w:val="16"/>
                <w:szCs w:val="16"/>
              </w:rPr>
              <w:t>8</w:t>
            </w:r>
          </w:p>
        </w:tc>
        <w:tc>
          <w:tcPr>
            <w:tcW w:w="4838" w:type="dxa"/>
            <w:tcBorders/>
            <w:shd w:fill="auto" w:val="clear"/>
          </w:tcPr>
          <w:p>
            <w:pPr>
              <w:pStyle w:val="Normal"/>
              <w:widowControl w:val="false"/>
              <w:rPr>
                <w:b/>
                <w:b/>
                <w:bCs/>
                <w:i/>
                <w:i/>
                <w:iCs/>
                <w:sz w:val="16"/>
                <w:szCs w:val="16"/>
              </w:rPr>
            </w:pPr>
            <w:r>
              <w:rPr>
                <w:b/>
                <w:bCs/>
                <w:i/>
                <w:iCs/>
                <w:sz w:val="16"/>
                <w:szCs w:val="16"/>
                <w:lang w:val="en-US"/>
              </w:rPr>
              <w:t>Секретарь комиссии</w:t>
            </w:r>
          </w:p>
        </w:tc>
        <w:tc>
          <w:tcPr>
            <w:tcW w:w="4864" w:type="dxa"/>
            <w:tcBorders/>
            <w:shd w:fill="auto" w:val="clear"/>
          </w:tcPr>
          <w:p>
            <w:pPr>
              <w:pStyle w:val="Normal"/>
              <w:widowControl w:val="false"/>
              <w:jc w:val="left"/>
              <w:rPr>
                <w:sz w:val="16"/>
                <w:szCs w:val="16"/>
              </w:rPr>
            </w:pPr>
            <w:r>
              <w:rPr>
                <w:rFonts w:eastAsia="" w:cs="Times New Roman" w:eastAsiaTheme="minorEastAsia"/>
                <w:color w:val="00000A"/>
                <w:sz w:val="16"/>
                <w:szCs w:val="16"/>
                <w:lang w:val="en-US" w:eastAsia="ru-RU" w:bidi="ar-SA"/>
              </w:rPr>
              <w:t>Енина Полина Олеговна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spacing w:lineRule="atLeast" w:line="0" w:before="0" w:after="0"/>
        <w:ind w:left="0" w:right="0" w:firstLine="567"/>
        <w:jc w:val="both"/>
        <w:rPr>
          <w:sz w:val="18"/>
          <w:szCs w:val="18"/>
        </w:rPr>
      </w:pPr>
      <w:r>
        <w:rPr>
          <w:rFonts w:eastAsia="Times New Roman" w:cs="Times New Roman"/>
          <w:sz w:val="18"/>
          <w:szCs w:val="18"/>
        </w:rPr>
        <w:t>На основании протокола проведения электронного аукциона 074420000022100</w:t>
      </w:r>
      <w:r>
        <w:rPr>
          <w:rFonts w:eastAsia="Times New Roman" w:cs="Times New Roman"/>
          <w:color w:val="00000A"/>
          <w:kern w:val="0"/>
          <w:sz w:val="18"/>
          <w:szCs w:val="18"/>
          <w:lang w:val="ru-RU" w:eastAsia="ru-RU" w:bidi="ar-SA"/>
        </w:rPr>
        <w:t>5326</w:t>
      </w:r>
      <w:r>
        <w:rPr>
          <w:rFonts w:eastAsia="Times New Roman" w:cs="Times New Roman"/>
          <w:sz w:val="18"/>
          <w:szCs w:val="18"/>
        </w:rPr>
        <w:t xml:space="preserve"> были рассмотрены вторые части заявок на участие в аукционе следующих участников аукциона: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5" w:type="dxa"/>
        <w:jc w:val="left"/>
        <w:tblInd w:w="-78" w:type="dxa"/>
        <w:tblLayout w:type="fixed"/>
        <w:tblCellMar>
          <w:top w:w="0" w:type="dxa"/>
          <w:left w:w="5" w:type="dxa"/>
          <w:bottom w:w="0" w:type="dxa"/>
          <w:right w:w="5" w:type="dxa"/>
        </w:tblCellMar>
      </w:tblPr>
      <w:tblGrid>
        <w:gridCol w:w="633"/>
        <w:gridCol w:w="1008"/>
        <w:gridCol w:w="5733"/>
        <w:gridCol w:w="1588"/>
        <w:gridCol w:w="1013"/>
      </w:tblGrid>
      <w:tr>
        <w:trPr>
          <w:trHeight w:val="100" w:hRule="atLeast"/>
        </w:trPr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sz w:val="16"/>
                <w:szCs w:val="16"/>
              </w:rPr>
            </w:pPr>
            <w:r>
              <w:rPr>
                <w:rFonts w:cs="Times New Roman"/>
                <w:b/>
                <w:sz w:val="16"/>
                <w:szCs w:val="16"/>
              </w:rPr>
              <w:t>Номер по ранжированию</w:t>
            </w:r>
          </w:p>
        </w:tc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sz w:val="16"/>
                <w:szCs w:val="16"/>
              </w:rPr>
            </w:pPr>
            <w:r>
              <w:rPr>
                <w:rFonts w:cs="Times New Roman"/>
                <w:b/>
                <w:sz w:val="16"/>
                <w:szCs w:val="16"/>
              </w:rPr>
              <w:t>Идентификационный номер заявки</w:t>
            </w:r>
          </w:p>
        </w:tc>
        <w:tc>
          <w:tcPr>
            <w:tcW w:w="5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sz w:val="16"/>
                <w:szCs w:val="16"/>
              </w:rPr>
            </w:pPr>
            <w:r>
              <w:rPr>
                <w:rFonts w:cs="Times New Roman"/>
                <w:b/>
                <w:sz w:val="16"/>
                <w:szCs w:val="16"/>
              </w:rPr>
              <w:t>Наименование участника/ИНН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sz w:val="16"/>
                <w:szCs w:val="16"/>
              </w:rPr>
            </w:pPr>
            <w:r>
              <w:rPr>
                <w:rFonts w:cs="Times New Roman"/>
                <w:b/>
                <w:sz w:val="16"/>
                <w:szCs w:val="16"/>
              </w:rPr>
              <w:t>Предложение о цене контракта (руб.)</w:t>
            </w:r>
          </w:p>
        </w:tc>
        <w:tc>
          <w:tcPr>
            <w:tcW w:w="1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sz w:val="16"/>
                <w:szCs w:val="16"/>
              </w:rPr>
            </w:pPr>
            <w:r>
              <w:rPr>
                <w:rFonts w:cs="Times New Roman"/>
                <w:b/>
                <w:sz w:val="16"/>
                <w:szCs w:val="16"/>
              </w:rPr>
              <w:t>Снижение, %</w:t>
            </w:r>
          </w:p>
        </w:tc>
      </w:tr>
      <w:tr>
        <w:trPr>
          <w:trHeight w:val="100" w:hRule="atLeast"/>
        </w:trPr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sz w:val="14"/>
                <w:szCs w:val="14"/>
              </w:rPr>
            </w:pPr>
            <w:r>
              <w:rPr>
                <w:rFonts w:cs="Times New Roman"/>
                <w:sz w:val="14"/>
                <w:szCs w:val="14"/>
              </w:rPr>
              <w:t>1</w:t>
            </w:r>
          </w:p>
        </w:tc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EA-108525</w:t>
            </w:r>
          </w:p>
        </w:tc>
        <w:tc>
          <w:tcPr>
            <w:tcW w:w="5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ПРУДНИКОВ НИКОЛАЙ ВЛАДИМИРОВИЧ / 324502538930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23"/>
              <w:widowControl w:val="false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 xml:space="preserve">49 183,75 </w:t>
            </w:r>
          </w:p>
        </w:tc>
        <w:tc>
          <w:tcPr>
            <w:tcW w:w="1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sz w:val="14"/>
                <w:szCs w:val="14"/>
              </w:rPr>
            </w:pPr>
            <w:r>
              <w:rPr>
                <w:rFonts w:cs="Times New Roman"/>
                <w:sz w:val="14"/>
                <w:szCs w:val="14"/>
              </w:rPr>
              <w:t>12,50</w:t>
            </w:r>
          </w:p>
        </w:tc>
      </w:tr>
      <w:tr>
        <w:trPr>
          <w:trHeight w:val="100" w:hRule="atLeast"/>
        </w:trPr>
        <w:tc>
          <w:tcPr>
            <w:tcW w:w="63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</w:t>
            </w:r>
          </w:p>
        </w:tc>
        <w:tc>
          <w:tcPr>
            <w:tcW w:w="10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EA-108503</w:t>
            </w:r>
          </w:p>
        </w:tc>
        <w:tc>
          <w:tcPr>
            <w:tcW w:w="573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ДЕВАЕВА АННА ВЛАДИМИРОВНА / 463404553799</w:t>
            </w:r>
          </w:p>
        </w:tc>
        <w:tc>
          <w:tcPr>
            <w:tcW w:w="158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23"/>
              <w:widowControl w:val="false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 xml:space="preserve">49 464,80 </w:t>
            </w:r>
          </w:p>
        </w:tc>
        <w:tc>
          <w:tcPr>
            <w:tcW w:w="10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12,00</w:t>
            </w:r>
          </w:p>
        </w:tc>
      </w:tr>
      <w:tr>
        <w:trPr>
          <w:trHeight w:val="100" w:hRule="atLeast"/>
        </w:trPr>
        <w:tc>
          <w:tcPr>
            <w:tcW w:w="63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3</w:t>
            </w:r>
          </w:p>
        </w:tc>
        <w:tc>
          <w:tcPr>
            <w:tcW w:w="10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EA-107931</w:t>
            </w:r>
          </w:p>
        </w:tc>
        <w:tc>
          <w:tcPr>
            <w:tcW w:w="573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ОБЩЕСТВО С ОГРАНИЧЕННОЙ ОТВЕТСТВЕННОСТЬЮ "ДМ-СЕРВИС" / 4632040598</w:t>
            </w:r>
          </w:p>
        </w:tc>
        <w:tc>
          <w:tcPr>
            <w:tcW w:w="158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23"/>
              <w:widowControl w:val="false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 xml:space="preserve">50 307,95 </w:t>
            </w:r>
          </w:p>
        </w:tc>
        <w:tc>
          <w:tcPr>
            <w:tcW w:w="10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10,50</w:t>
            </w:r>
          </w:p>
        </w:tc>
      </w:tr>
      <w:tr>
        <w:trPr>
          <w:trHeight w:val="413" w:hRule="atLeast"/>
        </w:trPr>
        <w:tc>
          <w:tcPr>
            <w:tcW w:w="63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4</w:t>
            </w:r>
          </w:p>
        </w:tc>
        <w:tc>
          <w:tcPr>
            <w:tcW w:w="10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EA-108505</w:t>
            </w:r>
          </w:p>
        </w:tc>
        <w:tc>
          <w:tcPr>
            <w:tcW w:w="573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ОБЩЕСТВО С ОГРАНИЧЕННОЙ ОТВЕТСТВЕННОСТЬЮ "БКМ ГРУПП" / 2311307430</w:t>
            </w:r>
          </w:p>
        </w:tc>
        <w:tc>
          <w:tcPr>
            <w:tcW w:w="158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23"/>
              <w:widowControl w:val="false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 xml:space="preserve">52 837,40 </w:t>
            </w:r>
          </w:p>
        </w:tc>
        <w:tc>
          <w:tcPr>
            <w:tcW w:w="10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6,00</w:t>
            </w:r>
          </w:p>
        </w:tc>
      </w:tr>
      <w:tr>
        <w:trPr>
          <w:trHeight w:val="413" w:hRule="atLeast"/>
        </w:trPr>
        <w:tc>
          <w:tcPr>
            <w:tcW w:w="63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5</w:t>
            </w:r>
          </w:p>
        </w:tc>
        <w:tc>
          <w:tcPr>
            <w:tcW w:w="10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EA-108523</w:t>
            </w:r>
          </w:p>
        </w:tc>
        <w:tc>
          <w:tcPr>
            <w:tcW w:w="573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ДЕРЖАК МАКСИМ АНДРЕЕВИЧ / 890511716900</w:t>
            </w:r>
          </w:p>
        </w:tc>
        <w:tc>
          <w:tcPr>
            <w:tcW w:w="158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23"/>
              <w:widowControl w:val="false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 xml:space="preserve">55 366,85 </w:t>
            </w:r>
          </w:p>
        </w:tc>
        <w:tc>
          <w:tcPr>
            <w:tcW w:w="10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1,50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spacing w:lineRule="atLeast" w:line="0" w:before="0" w:after="0"/>
        <w:ind w:left="0" w:right="0" w:firstLine="567"/>
        <w:jc w:val="both"/>
        <w:rPr>
          <w:sz w:val="18"/>
          <w:szCs w:val="18"/>
        </w:rPr>
      </w:pPr>
      <w:r>
        <w:rPr>
          <w:rFonts w:cs="Times New Roman"/>
          <w:sz w:val="18"/>
          <w:szCs w:val="18"/>
        </w:rPr>
        <w:t>Аукционная комиссия, рассмотрела в соответствии со ст. 69 Закона № 44-ФЗ    вторые части заявок на участие в аукционе на соответствие их требованиям, установленным документацией об аукционе, а также содержащиеся в реестре участников электронного аукциона, получивших аккредитацию на электронной площадке, сведения об участнике закупки, подавшем заявку на участие в электронном аукционе    и приняла следующие решения:</w:t>
      </w:r>
    </w:p>
    <w:tbl>
      <w:tblPr>
        <w:tblW w:w="9975" w:type="dxa"/>
        <w:jc w:val="left"/>
        <w:tblInd w:w="-78" w:type="dxa"/>
        <w:tblLayout w:type="fixed"/>
        <w:tblCellMar>
          <w:top w:w="0" w:type="dxa"/>
          <w:left w:w="5" w:type="dxa"/>
          <w:bottom w:w="0" w:type="dxa"/>
          <w:right w:w="5" w:type="dxa"/>
        </w:tblCellMar>
      </w:tblPr>
      <w:tblGrid>
        <w:gridCol w:w="812"/>
        <w:gridCol w:w="1699"/>
        <w:gridCol w:w="3777"/>
        <w:gridCol w:w="1472"/>
        <w:gridCol w:w="2215"/>
      </w:tblGrid>
      <w:tr>
        <w:trPr>
          <w:trHeight w:val="100" w:hRule="atLeast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sz w:val="14"/>
                <w:szCs w:val="14"/>
              </w:rPr>
            </w:pPr>
            <w:r>
              <w:rPr>
                <w:rFonts w:cs="Times New Roman"/>
                <w:b/>
                <w:sz w:val="14"/>
                <w:szCs w:val="14"/>
              </w:rPr>
              <w:t xml:space="preserve">№ </w:t>
            </w:r>
            <w:r>
              <w:rPr>
                <w:rFonts w:cs="Times New Roman"/>
                <w:b/>
                <w:sz w:val="14"/>
                <w:szCs w:val="14"/>
              </w:rPr>
              <w:t>п/п</w:t>
            </w: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sz w:val="14"/>
                <w:szCs w:val="14"/>
              </w:rPr>
            </w:pPr>
            <w:r>
              <w:rPr>
                <w:rFonts w:cs="Times New Roman"/>
                <w:b/>
                <w:sz w:val="14"/>
                <w:szCs w:val="14"/>
              </w:rPr>
              <w:t>Идентификационный номер заявки</w:t>
            </w:r>
          </w:p>
        </w:tc>
        <w:tc>
          <w:tcPr>
            <w:tcW w:w="3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sz w:val="14"/>
                <w:szCs w:val="14"/>
              </w:rPr>
            </w:pPr>
            <w:r>
              <w:rPr>
                <w:rFonts w:cs="Times New Roman"/>
                <w:b/>
                <w:sz w:val="14"/>
                <w:szCs w:val="14"/>
              </w:rPr>
              <w:t>Участник закупки</w:t>
            </w:r>
          </w:p>
        </w:tc>
        <w:tc>
          <w:tcPr>
            <w:tcW w:w="1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sz w:val="14"/>
                <w:szCs w:val="14"/>
              </w:rPr>
            </w:pPr>
            <w:r>
              <w:rPr>
                <w:rFonts w:cs="Times New Roman"/>
                <w:b/>
                <w:sz w:val="14"/>
                <w:szCs w:val="14"/>
              </w:rPr>
              <w:t>Решение</w:t>
            </w:r>
          </w:p>
        </w:tc>
        <w:tc>
          <w:tcPr>
            <w:tcW w:w="2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sz w:val="14"/>
                <w:szCs w:val="14"/>
              </w:rPr>
            </w:pPr>
            <w:r>
              <w:rPr>
                <w:rFonts w:cs="Times New Roman"/>
                <w:b/>
                <w:sz w:val="14"/>
                <w:szCs w:val="14"/>
              </w:rPr>
              <w:t>Обоснование решения</w:t>
            </w:r>
          </w:p>
        </w:tc>
      </w:tr>
      <w:tr>
        <w:trPr>
          <w:trHeight w:val="72" w:hRule="atLeast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sz w:val="14"/>
                <w:szCs w:val="14"/>
              </w:rPr>
            </w:pPr>
            <w:r>
              <w:rPr>
                <w:rFonts w:cs="Times New Roman"/>
                <w:sz w:val="14"/>
                <w:szCs w:val="14"/>
              </w:rPr>
              <w:t>1</w:t>
            </w: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EA-108525</w:t>
            </w:r>
          </w:p>
        </w:tc>
        <w:tc>
          <w:tcPr>
            <w:tcW w:w="3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 xml:space="preserve">ПРУДНИКОВ НИКОЛАЙ ВЛАДИМИРОВИЧ </w:t>
            </w:r>
          </w:p>
        </w:tc>
        <w:tc>
          <w:tcPr>
            <w:tcW w:w="1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sz w:val="14"/>
                <w:szCs w:val="14"/>
              </w:rPr>
            </w:pPr>
            <w:r>
              <w:rPr>
                <w:rFonts w:cs="Times New Roman"/>
                <w:sz w:val="14"/>
                <w:szCs w:val="14"/>
              </w:rPr>
              <w:t>Соответствует</w:t>
            </w:r>
          </w:p>
        </w:tc>
        <w:tc>
          <w:tcPr>
            <w:tcW w:w="2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left"/>
              <w:rPr>
                <w:sz w:val="14"/>
                <w:szCs w:val="14"/>
              </w:rPr>
            </w:pPr>
            <w:r>
              <w:rPr>
                <w:rFonts w:cs="Times New Roman"/>
                <w:sz w:val="14"/>
                <w:szCs w:val="14"/>
              </w:rPr>
              <w:t>Соответствует требованиям</w:t>
            </w:r>
          </w:p>
        </w:tc>
      </w:tr>
      <w:tr>
        <w:trPr>
          <w:trHeight w:val="100" w:hRule="atLeast"/>
        </w:trPr>
        <w:tc>
          <w:tcPr>
            <w:tcW w:w="8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</w:t>
            </w:r>
          </w:p>
        </w:tc>
        <w:tc>
          <w:tcPr>
            <w:tcW w:w="169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EA-108503</w:t>
            </w:r>
          </w:p>
        </w:tc>
        <w:tc>
          <w:tcPr>
            <w:tcW w:w="37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 xml:space="preserve">ДЕВАЕВА АННА ВЛАДИМИРОВНА </w:t>
            </w:r>
          </w:p>
        </w:tc>
        <w:tc>
          <w:tcPr>
            <w:tcW w:w="147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sz w:val="14"/>
                <w:szCs w:val="14"/>
              </w:rPr>
            </w:pPr>
            <w:r>
              <w:rPr>
                <w:rFonts w:cs="Times New Roman"/>
                <w:sz w:val="14"/>
                <w:szCs w:val="14"/>
              </w:rPr>
              <w:t>Соответствует</w:t>
            </w:r>
          </w:p>
        </w:tc>
        <w:tc>
          <w:tcPr>
            <w:tcW w:w="22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left"/>
              <w:rPr>
                <w:sz w:val="14"/>
                <w:szCs w:val="14"/>
              </w:rPr>
            </w:pPr>
            <w:r>
              <w:rPr>
                <w:rFonts w:cs="Times New Roman"/>
                <w:sz w:val="14"/>
                <w:szCs w:val="14"/>
              </w:rPr>
              <w:t>Соответствует требованиям</w:t>
            </w:r>
          </w:p>
        </w:tc>
      </w:tr>
      <w:tr>
        <w:trPr>
          <w:trHeight w:val="100" w:hRule="atLeast"/>
        </w:trPr>
        <w:tc>
          <w:tcPr>
            <w:tcW w:w="8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3</w:t>
            </w:r>
          </w:p>
        </w:tc>
        <w:tc>
          <w:tcPr>
            <w:tcW w:w="169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EA-107931</w:t>
            </w:r>
          </w:p>
        </w:tc>
        <w:tc>
          <w:tcPr>
            <w:tcW w:w="37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" w:cs="Times New Roman" w:eastAsiaTheme="minorEastAsia"/>
                <w:color w:val="00000A"/>
                <w:kern w:val="0"/>
                <w:sz w:val="16"/>
                <w:szCs w:val="16"/>
                <w:lang w:val="ru-RU" w:eastAsia="ru-RU" w:bidi="ar-SA"/>
              </w:rPr>
              <w:t>ООО</w:t>
            </w:r>
            <w:r>
              <w:rPr>
                <w:sz w:val="16"/>
                <w:szCs w:val="16"/>
                <w:lang w:val="en-US"/>
              </w:rPr>
              <w:t xml:space="preserve"> "ДМ-СЕРВИС" </w:t>
            </w:r>
          </w:p>
        </w:tc>
        <w:tc>
          <w:tcPr>
            <w:tcW w:w="147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sz w:val="14"/>
                <w:szCs w:val="14"/>
              </w:rPr>
            </w:pPr>
            <w:r>
              <w:rPr>
                <w:rFonts w:cs="Times New Roman"/>
                <w:sz w:val="14"/>
                <w:szCs w:val="14"/>
              </w:rPr>
              <w:t>Соответствует</w:t>
            </w:r>
          </w:p>
        </w:tc>
        <w:tc>
          <w:tcPr>
            <w:tcW w:w="22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left"/>
              <w:rPr>
                <w:sz w:val="14"/>
                <w:szCs w:val="14"/>
              </w:rPr>
            </w:pPr>
            <w:r>
              <w:rPr>
                <w:rFonts w:cs="Times New Roman"/>
                <w:sz w:val="14"/>
                <w:szCs w:val="14"/>
              </w:rPr>
              <w:t>Соответствует требованиям</w:t>
            </w:r>
          </w:p>
        </w:tc>
      </w:tr>
      <w:tr>
        <w:trPr>
          <w:trHeight w:val="100" w:hRule="atLeast"/>
        </w:trPr>
        <w:tc>
          <w:tcPr>
            <w:tcW w:w="8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4</w:t>
            </w:r>
          </w:p>
        </w:tc>
        <w:tc>
          <w:tcPr>
            <w:tcW w:w="169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EA-108505</w:t>
            </w:r>
          </w:p>
        </w:tc>
        <w:tc>
          <w:tcPr>
            <w:tcW w:w="37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" w:cs="Times New Roman" w:eastAsiaTheme="minorEastAsia"/>
                <w:color w:val="00000A"/>
                <w:kern w:val="0"/>
                <w:sz w:val="16"/>
                <w:szCs w:val="16"/>
                <w:lang w:val="ru-RU" w:eastAsia="ru-RU" w:bidi="ar-SA"/>
              </w:rPr>
              <w:t>ООО</w:t>
            </w:r>
            <w:r>
              <w:rPr>
                <w:sz w:val="16"/>
                <w:szCs w:val="16"/>
                <w:lang w:val="en-US"/>
              </w:rPr>
              <w:t xml:space="preserve"> "БКМ ГРУПП" </w:t>
            </w:r>
          </w:p>
        </w:tc>
        <w:tc>
          <w:tcPr>
            <w:tcW w:w="147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sz w:val="14"/>
                <w:szCs w:val="14"/>
              </w:rPr>
            </w:pPr>
            <w:r>
              <w:rPr>
                <w:rFonts w:cs="Times New Roman"/>
                <w:sz w:val="14"/>
                <w:szCs w:val="14"/>
              </w:rPr>
              <w:t>Соответствует</w:t>
            </w:r>
          </w:p>
        </w:tc>
        <w:tc>
          <w:tcPr>
            <w:tcW w:w="22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left"/>
              <w:rPr>
                <w:sz w:val="14"/>
                <w:szCs w:val="14"/>
              </w:rPr>
            </w:pPr>
            <w:r>
              <w:rPr>
                <w:rFonts w:cs="Times New Roman"/>
                <w:sz w:val="14"/>
                <w:szCs w:val="14"/>
              </w:rPr>
              <w:t>Соответствует требованиям</w:t>
            </w:r>
          </w:p>
        </w:tc>
      </w:tr>
      <w:tr>
        <w:trPr>
          <w:trHeight w:val="100" w:hRule="atLeast"/>
        </w:trPr>
        <w:tc>
          <w:tcPr>
            <w:tcW w:w="8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5</w:t>
            </w:r>
          </w:p>
        </w:tc>
        <w:tc>
          <w:tcPr>
            <w:tcW w:w="169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EA-108523</w:t>
            </w:r>
          </w:p>
        </w:tc>
        <w:tc>
          <w:tcPr>
            <w:tcW w:w="37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 xml:space="preserve">ДЕРЖАК МАКСИМ АНДРЕЕВИЧ </w:t>
            </w:r>
          </w:p>
        </w:tc>
        <w:tc>
          <w:tcPr>
            <w:tcW w:w="147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sz w:val="14"/>
                <w:szCs w:val="14"/>
              </w:rPr>
            </w:pPr>
            <w:r>
              <w:rPr>
                <w:rFonts w:cs="Times New Roman"/>
                <w:sz w:val="14"/>
                <w:szCs w:val="14"/>
              </w:rPr>
              <w:t>Соответствует</w:t>
            </w:r>
          </w:p>
        </w:tc>
        <w:tc>
          <w:tcPr>
            <w:tcW w:w="22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left"/>
              <w:rPr>
                <w:sz w:val="14"/>
                <w:szCs w:val="14"/>
              </w:rPr>
            </w:pPr>
            <w:r>
              <w:rPr>
                <w:rFonts w:cs="Times New Roman"/>
                <w:sz w:val="14"/>
                <w:szCs w:val="14"/>
              </w:rPr>
              <w:t>Соответствует требованиям</w:t>
            </w:r>
          </w:p>
        </w:tc>
      </w:tr>
    </w:tbl>
    <w:p>
      <w:pPr>
        <w:pStyle w:val="Normal"/>
        <w:spacing w:lineRule="atLeast" w:line="0" w:before="0" w:after="0"/>
        <w:ind w:left="0" w:right="0" w:firstLine="567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spacing w:lineRule="atLeast" w:line="0" w:before="0" w:after="0"/>
        <w:ind w:left="0" w:right="0" w:firstLine="567"/>
        <w:jc w:val="both"/>
        <w:rPr>
          <w:rFonts w:eastAsia="Times New Roman"/>
          <w:sz w:val="20"/>
          <w:szCs w:val="20"/>
        </w:rPr>
      </w:pPr>
      <w:r>
        <w:rPr>
          <w:rFonts w:eastAsia="Times New Roman" w:cs="Times New Roman"/>
          <w:sz w:val="20"/>
          <w:szCs w:val="20"/>
        </w:rPr>
        <w:t xml:space="preserve">Сведения о решении каждого члена аукционной комиссии: </w:t>
      </w:r>
    </w:p>
    <w:tbl>
      <w:tblPr>
        <w:tblW w:w="9888" w:type="dxa"/>
        <w:jc w:val="left"/>
        <w:tblInd w:w="22" w:type="dxa"/>
        <w:tblLayout w:type="fixed"/>
        <w:tblCellMar>
          <w:top w:w="0" w:type="dxa"/>
          <w:left w:w="5" w:type="dxa"/>
          <w:bottom w:w="0" w:type="dxa"/>
          <w:right w:w="5" w:type="dxa"/>
        </w:tblCellMar>
      </w:tblPr>
      <w:tblGrid>
        <w:gridCol w:w="1738"/>
        <w:gridCol w:w="1809"/>
        <w:gridCol w:w="6341"/>
      </w:tblGrid>
      <w:tr>
        <w:trPr>
          <w:trHeight w:val="100" w:hRule="atLeast"/>
        </w:trPr>
        <w:tc>
          <w:tcPr>
            <w:tcW w:w="173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/>
            </w:pPr>
            <w:r>
              <w:rPr>
                <w:rFonts w:cs="Times New Roman"/>
                <w:b/>
                <w:sz w:val="16"/>
                <w:szCs w:val="16"/>
              </w:rPr>
              <w:t>Фамилия И.О. членов комиссии</w:t>
            </w:r>
          </w:p>
        </w:tc>
        <w:tc>
          <w:tcPr>
            <w:tcW w:w="81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 xml:space="preserve">ПРУДНИКОВ НИКОЛАЙ ВЛАДИМИРОВИЧ </w:t>
            </w:r>
          </w:p>
        </w:tc>
      </w:tr>
      <w:tr>
        <w:trPr>
          <w:trHeight w:val="100" w:hRule="atLeast"/>
        </w:trPr>
        <w:tc>
          <w:tcPr>
            <w:tcW w:w="173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left"/>
              <w:rPr>
                <w:rFonts w:ascii="Times New Roman" w:hAnsi="Times New Roman" w:cs="Times New Roman"/>
                <w:b w:val="false"/>
                <w:b w:val="false"/>
                <w:sz w:val="16"/>
                <w:szCs w:val="16"/>
              </w:rPr>
            </w:pPr>
            <w:r>
              <w:rPr>
                <w:rFonts w:cs="Times New Roman"/>
                <w:b w:val="false"/>
                <w:sz w:val="16"/>
                <w:szCs w:val="16"/>
              </w:rPr>
            </w:r>
          </w:p>
        </w:tc>
        <w:tc>
          <w:tcPr>
            <w:tcW w:w="81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/>
            </w:pPr>
            <w:r>
              <w:rPr>
                <w:rFonts w:cs="Times New Roman"/>
                <w:b/>
                <w:sz w:val="16"/>
                <w:szCs w:val="16"/>
              </w:rPr>
              <w:t>Заявка №ЕА-108525</w:t>
            </w:r>
          </w:p>
        </w:tc>
      </w:tr>
      <w:tr>
        <w:trPr>
          <w:trHeight w:val="100" w:hRule="atLeast"/>
        </w:trPr>
        <w:tc>
          <w:tcPr>
            <w:tcW w:w="173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left"/>
              <w:rPr>
                <w:rFonts w:ascii="Times New Roman" w:hAnsi="Times New Roman" w:cs="Times New Roman"/>
                <w:b w:val="false"/>
                <w:b w:val="false"/>
                <w:sz w:val="16"/>
                <w:szCs w:val="16"/>
              </w:rPr>
            </w:pPr>
            <w:r>
              <w:rPr>
                <w:rFonts w:cs="Times New Roman"/>
                <w:b w:val="false"/>
                <w:sz w:val="16"/>
                <w:szCs w:val="16"/>
              </w:rPr>
            </w:r>
          </w:p>
        </w:tc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/>
            </w:pPr>
            <w:r>
              <w:rPr>
                <w:rFonts w:cs="Times New Roman"/>
                <w:b/>
                <w:sz w:val="16"/>
                <w:szCs w:val="16"/>
              </w:rPr>
              <w:t>Решение</w:t>
            </w:r>
          </w:p>
        </w:tc>
        <w:tc>
          <w:tcPr>
            <w:tcW w:w="6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/>
            </w:pPr>
            <w:r>
              <w:rPr>
                <w:rFonts w:cs="Times New Roman"/>
                <w:b/>
                <w:sz w:val="16"/>
                <w:szCs w:val="16"/>
              </w:rPr>
              <w:t>Основание</w:t>
            </w:r>
          </w:p>
        </w:tc>
      </w:tr>
      <w:tr>
        <w:trPr>
          <w:trHeight w:val="100" w:hRule="atLeast"/>
        </w:trPr>
        <w:tc>
          <w:tcPr>
            <w:tcW w:w="1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left"/>
              <w:rPr>
                <w:sz w:val="16"/>
                <w:szCs w:val="16"/>
              </w:rPr>
            </w:pPr>
            <w:r>
              <w:rPr>
                <w:rFonts w:eastAsia="" w:cs="Times New Roman" w:eastAsiaTheme="minorEastAsia"/>
                <w:color w:val="00000A"/>
                <w:sz w:val="16"/>
                <w:szCs w:val="16"/>
                <w:lang w:val="en-US" w:eastAsia="ru-RU" w:bidi="ar-SA"/>
              </w:rPr>
              <w:t>Бекетова Наталия Алексеевна</w:t>
            </w:r>
          </w:p>
        </w:tc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/>
            </w:pPr>
            <w:r>
              <w:rPr>
                <w:rFonts w:cs="Times New Roman"/>
                <w:b w:val="false"/>
                <w:sz w:val="16"/>
                <w:szCs w:val="16"/>
              </w:rPr>
              <w:t>Соответствует</w:t>
            </w:r>
          </w:p>
        </w:tc>
        <w:tc>
          <w:tcPr>
            <w:tcW w:w="6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left"/>
              <w:rPr/>
            </w:pPr>
            <w:r>
              <w:rPr>
                <w:rFonts w:cs="Times New Roman"/>
                <w:b w:val="false"/>
                <w:sz w:val="16"/>
                <w:szCs w:val="16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>
          <w:trHeight w:val="100" w:hRule="atLeast"/>
        </w:trPr>
        <w:tc>
          <w:tcPr>
            <w:tcW w:w="1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left"/>
              <w:rPr>
                <w:sz w:val="16"/>
                <w:szCs w:val="16"/>
              </w:rPr>
            </w:pPr>
            <w:r>
              <w:rPr>
                <w:rFonts w:eastAsia="" w:cs="Times New Roman" w:eastAsiaTheme="minorEastAsia"/>
                <w:color w:val="00000A"/>
                <w:sz w:val="16"/>
                <w:szCs w:val="16"/>
                <w:lang w:val="en-US" w:eastAsia="ru-RU" w:bidi="ar-SA"/>
              </w:rPr>
              <w:t>Томилин Артём Андреевич</w:t>
            </w:r>
          </w:p>
        </w:tc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/>
            </w:pPr>
            <w:r>
              <w:rPr>
                <w:rFonts w:cs="Times New Roman"/>
                <w:b w:val="false"/>
                <w:sz w:val="16"/>
                <w:szCs w:val="16"/>
              </w:rPr>
              <w:t>Соответствует</w:t>
            </w:r>
          </w:p>
        </w:tc>
        <w:tc>
          <w:tcPr>
            <w:tcW w:w="6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left"/>
              <w:rPr/>
            </w:pPr>
            <w:r>
              <w:rPr>
                <w:rFonts w:cs="Times New Roman"/>
                <w:b w:val="false"/>
                <w:sz w:val="16"/>
                <w:szCs w:val="16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>
          <w:trHeight w:val="100" w:hRule="atLeast"/>
        </w:trPr>
        <w:tc>
          <w:tcPr>
            <w:tcW w:w="1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left"/>
              <w:rPr>
                <w:sz w:val="16"/>
                <w:szCs w:val="16"/>
              </w:rPr>
            </w:pPr>
            <w:r>
              <w:rPr>
                <w:rFonts w:eastAsia="" w:cs="Times New Roman" w:eastAsiaTheme="minorEastAsia"/>
                <w:color w:val="00000A"/>
                <w:sz w:val="16"/>
                <w:szCs w:val="16"/>
                <w:lang w:val="en-US" w:eastAsia="ru-RU" w:bidi="ar-SA"/>
              </w:rPr>
              <w:t>Звягинцева Наталья Петровна</w:t>
            </w:r>
          </w:p>
        </w:tc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/>
            </w:pPr>
            <w:r>
              <w:rPr>
                <w:rFonts w:cs="Times New Roman"/>
                <w:b w:val="false"/>
                <w:sz w:val="16"/>
                <w:szCs w:val="16"/>
              </w:rPr>
              <w:t>Соответствует</w:t>
            </w:r>
          </w:p>
        </w:tc>
        <w:tc>
          <w:tcPr>
            <w:tcW w:w="6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left"/>
              <w:rPr/>
            </w:pPr>
            <w:r>
              <w:rPr>
                <w:rFonts w:cs="Times New Roman"/>
                <w:b w:val="false"/>
                <w:sz w:val="16"/>
                <w:szCs w:val="16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>
          <w:trHeight w:val="100" w:hRule="atLeast"/>
        </w:trPr>
        <w:tc>
          <w:tcPr>
            <w:tcW w:w="1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left"/>
              <w:rPr>
                <w:sz w:val="16"/>
                <w:szCs w:val="16"/>
              </w:rPr>
            </w:pPr>
            <w:r>
              <w:rPr>
                <w:rFonts w:eastAsia="" w:cs="Times New Roman" w:eastAsiaTheme="minorEastAsia"/>
                <w:color w:val="00000A"/>
                <w:sz w:val="16"/>
                <w:szCs w:val="16"/>
                <w:lang w:val="en-US" w:eastAsia="ru-RU" w:bidi="ar-SA"/>
              </w:rPr>
              <w:t>Аржаненко Надежда Александровна</w:t>
            </w:r>
          </w:p>
        </w:tc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/>
            </w:pPr>
            <w:r>
              <w:rPr>
                <w:rFonts w:cs="Times New Roman"/>
                <w:b w:val="false"/>
                <w:sz w:val="16"/>
                <w:szCs w:val="16"/>
              </w:rPr>
              <w:t>Соответствует</w:t>
            </w:r>
          </w:p>
        </w:tc>
        <w:tc>
          <w:tcPr>
            <w:tcW w:w="6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left"/>
              <w:rPr/>
            </w:pPr>
            <w:r>
              <w:rPr>
                <w:rFonts w:cs="Times New Roman"/>
                <w:b w:val="false"/>
                <w:sz w:val="16"/>
                <w:szCs w:val="16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>
          <w:trHeight w:val="100" w:hRule="atLeast"/>
        </w:trPr>
        <w:tc>
          <w:tcPr>
            <w:tcW w:w="1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left"/>
              <w:rPr>
                <w:sz w:val="16"/>
                <w:szCs w:val="16"/>
              </w:rPr>
            </w:pPr>
            <w:r>
              <w:rPr>
                <w:rFonts w:eastAsia="" w:cs="Times New Roman" w:eastAsiaTheme="minorEastAsia"/>
                <w:color w:val="00000A"/>
                <w:sz w:val="16"/>
                <w:szCs w:val="16"/>
                <w:lang w:val="en-US" w:eastAsia="ru-RU" w:bidi="ar-SA"/>
              </w:rPr>
              <w:t>Чаплыгин Николай Семенович</w:t>
            </w:r>
          </w:p>
        </w:tc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/>
            </w:pPr>
            <w:r>
              <w:rPr>
                <w:rFonts w:cs="Times New Roman"/>
                <w:b w:val="false"/>
                <w:sz w:val="16"/>
                <w:szCs w:val="16"/>
              </w:rPr>
              <w:t>Соответствует</w:t>
            </w:r>
          </w:p>
        </w:tc>
        <w:tc>
          <w:tcPr>
            <w:tcW w:w="6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left"/>
              <w:rPr/>
            </w:pPr>
            <w:r>
              <w:rPr>
                <w:rFonts w:cs="Times New Roman"/>
                <w:b w:val="false"/>
                <w:sz w:val="16"/>
                <w:szCs w:val="16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>
          <w:trHeight w:val="100" w:hRule="atLeast"/>
        </w:trPr>
        <w:tc>
          <w:tcPr>
            <w:tcW w:w="17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left"/>
              <w:rPr>
                <w:sz w:val="16"/>
                <w:szCs w:val="16"/>
              </w:rPr>
            </w:pPr>
            <w:r>
              <w:rPr>
                <w:rFonts w:eastAsia="" w:cs="Times New Roman" w:eastAsiaTheme="minorEastAsia"/>
                <w:color w:val="00000A"/>
                <w:sz w:val="16"/>
                <w:szCs w:val="16"/>
                <w:lang w:val="en-US" w:eastAsia="ru-RU" w:bidi="ar-SA"/>
              </w:rPr>
              <w:t>Кретинина Олеся Григорьевна</w:t>
            </w:r>
          </w:p>
        </w:tc>
        <w:tc>
          <w:tcPr>
            <w:tcW w:w="18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/>
            </w:pPr>
            <w:r>
              <w:rPr>
                <w:rFonts w:cs="Times New Roman"/>
                <w:b w:val="false"/>
                <w:sz w:val="16"/>
                <w:szCs w:val="16"/>
              </w:rPr>
              <w:t>Соответствует</w:t>
            </w:r>
          </w:p>
        </w:tc>
        <w:tc>
          <w:tcPr>
            <w:tcW w:w="63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left"/>
              <w:rPr/>
            </w:pPr>
            <w:r>
              <w:rPr>
                <w:rFonts w:cs="Times New Roman"/>
                <w:b w:val="false"/>
                <w:sz w:val="16"/>
                <w:szCs w:val="16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>
          <w:trHeight w:val="100" w:hRule="atLeast"/>
        </w:trPr>
        <w:tc>
          <w:tcPr>
            <w:tcW w:w="17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left"/>
              <w:rPr>
                <w:sz w:val="16"/>
                <w:szCs w:val="16"/>
              </w:rPr>
            </w:pPr>
            <w:r>
              <w:rPr>
                <w:rFonts w:eastAsia="" w:cs="Times New Roman" w:eastAsiaTheme="minorEastAsia"/>
                <w:color w:val="00000A"/>
                <w:sz w:val="16"/>
                <w:szCs w:val="16"/>
                <w:lang w:val="en-US" w:eastAsia="ru-RU" w:bidi="ar-SA"/>
              </w:rPr>
              <w:t>Хмелевской Сергей Александрович</w:t>
            </w:r>
          </w:p>
        </w:tc>
        <w:tc>
          <w:tcPr>
            <w:tcW w:w="18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/>
            </w:pPr>
            <w:r>
              <w:rPr>
                <w:rFonts w:cs="Times New Roman"/>
                <w:b w:val="false"/>
                <w:sz w:val="16"/>
                <w:szCs w:val="16"/>
              </w:rPr>
              <w:t>Соответствует</w:t>
            </w:r>
          </w:p>
        </w:tc>
        <w:tc>
          <w:tcPr>
            <w:tcW w:w="63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left"/>
              <w:rPr/>
            </w:pPr>
            <w:r>
              <w:rPr>
                <w:rFonts w:cs="Times New Roman"/>
                <w:b w:val="false"/>
                <w:sz w:val="16"/>
                <w:szCs w:val="16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>
          <w:trHeight w:val="100" w:hRule="atLeast"/>
        </w:trPr>
        <w:tc>
          <w:tcPr>
            <w:tcW w:w="17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left"/>
              <w:rPr>
                <w:sz w:val="16"/>
                <w:szCs w:val="16"/>
              </w:rPr>
            </w:pPr>
            <w:r>
              <w:rPr>
                <w:rFonts w:eastAsia="" w:cs="Times New Roman" w:eastAsiaTheme="minorEastAsia"/>
                <w:color w:val="00000A"/>
                <w:sz w:val="16"/>
                <w:szCs w:val="16"/>
                <w:lang w:val="en-US" w:eastAsia="ru-RU" w:bidi="ar-SA"/>
              </w:rPr>
              <w:t>Енина Полина Олеговна</w:t>
            </w:r>
          </w:p>
        </w:tc>
        <w:tc>
          <w:tcPr>
            <w:tcW w:w="18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/>
            </w:pPr>
            <w:r>
              <w:rPr>
                <w:rFonts w:cs="Times New Roman"/>
                <w:b w:val="false"/>
                <w:sz w:val="16"/>
                <w:szCs w:val="16"/>
              </w:rPr>
              <w:t>Соответствует</w:t>
            </w:r>
          </w:p>
        </w:tc>
        <w:tc>
          <w:tcPr>
            <w:tcW w:w="63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left"/>
              <w:rPr/>
            </w:pPr>
            <w:r>
              <w:rPr>
                <w:rFonts w:cs="Times New Roman"/>
                <w:b w:val="false"/>
                <w:sz w:val="16"/>
                <w:szCs w:val="16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>
          <w:trHeight w:val="100" w:hRule="atLeast"/>
        </w:trPr>
        <w:tc>
          <w:tcPr>
            <w:tcW w:w="1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/>
            </w:pPr>
            <w:r>
              <w:rPr>
                <w:rFonts w:cs="Times New Roman"/>
                <w:b/>
                <w:sz w:val="16"/>
                <w:szCs w:val="16"/>
              </w:rPr>
              <w:t>ИТОГО</w:t>
            </w:r>
          </w:p>
        </w:tc>
        <w:tc>
          <w:tcPr>
            <w:tcW w:w="81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/>
            </w:pPr>
            <w:r>
              <w:rPr>
                <w:rFonts w:cs="Times New Roman"/>
                <w:b w:val="false"/>
                <w:sz w:val="16"/>
                <w:szCs w:val="16"/>
              </w:rPr>
              <w:t>8</w:t>
            </w:r>
          </w:p>
        </w:tc>
      </w:tr>
      <w:tr>
        <w:trPr>
          <w:trHeight w:val="100" w:hRule="atLeast"/>
        </w:trPr>
        <w:tc>
          <w:tcPr>
            <w:tcW w:w="1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/>
            </w:pPr>
            <w:r>
              <w:rPr>
                <w:rFonts w:cs="Times New Roman"/>
                <w:b/>
                <w:sz w:val="16"/>
                <w:szCs w:val="16"/>
              </w:rPr>
              <w:t>Соответствует</w:t>
            </w:r>
          </w:p>
        </w:tc>
        <w:tc>
          <w:tcPr>
            <w:tcW w:w="81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/>
            </w:pPr>
            <w:r>
              <w:rPr>
                <w:rFonts w:cs="Times New Roman"/>
                <w:b w:val="false"/>
                <w:sz w:val="16"/>
                <w:szCs w:val="16"/>
              </w:rPr>
              <w:t>8</w:t>
            </w:r>
          </w:p>
        </w:tc>
      </w:tr>
      <w:tr>
        <w:trPr>
          <w:trHeight w:val="100" w:hRule="atLeast"/>
        </w:trPr>
        <w:tc>
          <w:tcPr>
            <w:tcW w:w="1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/>
            </w:pPr>
            <w:r>
              <w:rPr>
                <w:rFonts w:cs="Times New Roman"/>
                <w:b/>
                <w:sz w:val="16"/>
                <w:szCs w:val="16"/>
              </w:rPr>
              <w:t>Не соответствует</w:t>
            </w:r>
          </w:p>
        </w:tc>
        <w:tc>
          <w:tcPr>
            <w:tcW w:w="81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/>
            </w:pPr>
            <w:r>
              <w:rPr>
                <w:rFonts w:cs="Times New Roman"/>
                <w:b w:val="false"/>
                <w:sz w:val="16"/>
                <w:szCs w:val="16"/>
              </w:rPr>
              <w:t>0</w:t>
            </w:r>
          </w:p>
        </w:tc>
      </w:tr>
    </w:tbl>
    <w:p>
      <w:pPr>
        <w:pStyle w:val="Normal"/>
        <w:rPr/>
      </w:pPr>
      <w:r>
        <w:rPr/>
      </w:r>
    </w:p>
    <w:tbl>
      <w:tblPr>
        <w:tblW w:w="9888" w:type="dxa"/>
        <w:jc w:val="left"/>
        <w:tblInd w:w="22" w:type="dxa"/>
        <w:tblLayout w:type="fixed"/>
        <w:tblCellMar>
          <w:top w:w="0" w:type="dxa"/>
          <w:left w:w="5" w:type="dxa"/>
          <w:bottom w:w="0" w:type="dxa"/>
          <w:right w:w="5" w:type="dxa"/>
        </w:tblCellMar>
      </w:tblPr>
      <w:tblGrid>
        <w:gridCol w:w="1738"/>
        <w:gridCol w:w="1809"/>
        <w:gridCol w:w="6341"/>
      </w:tblGrid>
      <w:tr>
        <w:trPr>
          <w:trHeight w:val="100" w:hRule="atLeast"/>
        </w:trPr>
        <w:tc>
          <w:tcPr>
            <w:tcW w:w="173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/>
            </w:pPr>
            <w:r>
              <w:rPr>
                <w:rFonts w:cs="Times New Roman"/>
                <w:b/>
                <w:sz w:val="16"/>
                <w:szCs w:val="16"/>
              </w:rPr>
              <w:t>Фамилия И.О. членов комиссии</w:t>
            </w:r>
          </w:p>
        </w:tc>
        <w:tc>
          <w:tcPr>
            <w:tcW w:w="81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sz w:val="16"/>
                <w:szCs w:val="16"/>
              </w:rPr>
            </w:pPr>
            <w:r>
              <w:rPr>
                <w:rFonts w:cs="Times New Roman"/>
                <w:b/>
                <w:sz w:val="16"/>
                <w:szCs w:val="16"/>
                <w:lang w:val="en-US"/>
              </w:rPr>
              <w:t xml:space="preserve">ДЕВАЕВА АННА ВЛАДИМИРОВНА </w:t>
            </w:r>
          </w:p>
        </w:tc>
      </w:tr>
      <w:tr>
        <w:trPr>
          <w:trHeight w:val="100" w:hRule="atLeast"/>
        </w:trPr>
        <w:tc>
          <w:tcPr>
            <w:tcW w:w="173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left"/>
              <w:rPr>
                <w:rFonts w:ascii="Times New Roman" w:hAnsi="Times New Roman" w:cs="Times New Roman"/>
                <w:b w:val="false"/>
                <w:b w:val="false"/>
                <w:sz w:val="16"/>
                <w:szCs w:val="16"/>
              </w:rPr>
            </w:pPr>
            <w:r>
              <w:rPr>
                <w:rFonts w:cs="Times New Roman"/>
                <w:b w:val="false"/>
                <w:sz w:val="16"/>
                <w:szCs w:val="16"/>
              </w:rPr>
            </w:r>
          </w:p>
        </w:tc>
        <w:tc>
          <w:tcPr>
            <w:tcW w:w="81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/>
            </w:pPr>
            <w:r>
              <w:rPr>
                <w:rFonts w:cs="Times New Roman"/>
                <w:b/>
                <w:sz w:val="16"/>
                <w:szCs w:val="16"/>
              </w:rPr>
              <w:t>Заявка №ЕА-108503</w:t>
            </w:r>
          </w:p>
        </w:tc>
      </w:tr>
      <w:tr>
        <w:trPr>
          <w:trHeight w:val="100" w:hRule="atLeast"/>
        </w:trPr>
        <w:tc>
          <w:tcPr>
            <w:tcW w:w="173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left"/>
              <w:rPr>
                <w:rFonts w:ascii="Times New Roman" w:hAnsi="Times New Roman" w:cs="Times New Roman"/>
                <w:b w:val="false"/>
                <w:b w:val="false"/>
                <w:sz w:val="16"/>
                <w:szCs w:val="16"/>
              </w:rPr>
            </w:pPr>
            <w:r>
              <w:rPr>
                <w:rFonts w:cs="Times New Roman"/>
                <w:b w:val="false"/>
                <w:sz w:val="16"/>
                <w:szCs w:val="16"/>
              </w:rPr>
            </w:r>
          </w:p>
        </w:tc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/>
            </w:pPr>
            <w:r>
              <w:rPr>
                <w:rFonts w:cs="Times New Roman"/>
                <w:b/>
                <w:sz w:val="16"/>
                <w:szCs w:val="16"/>
              </w:rPr>
              <w:t>Решение</w:t>
            </w:r>
          </w:p>
        </w:tc>
        <w:tc>
          <w:tcPr>
            <w:tcW w:w="6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/>
            </w:pPr>
            <w:r>
              <w:rPr>
                <w:rFonts w:cs="Times New Roman"/>
                <w:b/>
                <w:sz w:val="16"/>
                <w:szCs w:val="16"/>
              </w:rPr>
              <w:t>Основание</w:t>
            </w:r>
          </w:p>
        </w:tc>
      </w:tr>
      <w:tr>
        <w:trPr>
          <w:trHeight w:val="100" w:hRule="atLeast"/>
        </w:trPr>
        <w:tc>
          <w:tcPr>
            <w:tcW w:w="1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left"/>
              <w:rPr>
                <w:sz w:val="16"/>
                <w:szCs w:val="16"/>
              </w:rPr>
            </w:pPr>
            <w:r>
              <w:rPr>
                <w:rFonts w:eastAsia="" w:cs="Times New Roman" w:eastAsiaTheme="minorEastAsia"/>
                <w:color w:val="00000A"/>
                <w:sz w:val="16"/>
                <w:szCs w:val="16"/>
                <w:lang w:val="en-US" w:eastAsia="ru-RU" w:bidi="ar-SA"/>
              </w:rPr>
              <w:t>Бекетова Наталия Алексеевна</w:t>
            </w:r>
          </w:p>
        </w:tc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/>
            </w:pPr>
            <w:r>
              <w:rPr>
                <w:rFonts w:cs="Times New Roman"/>
                <w:b w:val="false"/>
                <w:sz w:val="16"/>
                <w:szCs w:val="16"/>
              </w:rPr>
              <w:t>Соответствует</w:t>
            </w:r>
          </w:p>
        </w:tc>
        <w:tc>
          <w:tcPr>
            <w:tcW w:w="6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left"/>
              <w:rPr/>
            </w:pPr>
            <w:r>
              <w:rPr>
                <w:rFonts w:cs="Times New Roman"/>
                <w:b w:val="false"/>
                <w:sz w:val="16"/>
                <w:szCs w:val="16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>
          <w:trHeight w:val="100" w:hRule="atLeast"/>
        </w:trPr>
        <w:tc>
          <w:tcPr>
            <w:tcW w:w="1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left"/>
              <w:rPr>
                <w:sz w:val="16"/>
                <w:szCs w:val="16"/>
              </w:rPr>
            </w:pPr>
            <w:r>
              <w:rPr>
                <w:rFonts w:eastAsia="" w:cs="Times New Roman" w:eastAsiaTheme="minorEastAsia"/>
                <w:color w:val="00000A"/>
                <w:sz w:val="16"/>
                <w:szCs w:val="16"/>
                <w:lang w:val="en-US" w:eastAsia="ru-RU" w:bidi="ar-SA"/>
              </w:rPr>
              <w:t>Томилин Артём Андреевич</w:t>
            </w:r>
          </w:p>
        </w:tc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/>
            </w:pPr>
            <w:r>
              <w:rPr>
                <w:rFonts w:cs="Times New Roman"/>
                <w:b w:val="false"/>
                <w:sz w:val="16"/>
                <w:szCs w:val="16"/>
              </w:rPr>
              <w:t>Соответствует</w:t>
            </w:r>
          </w:p>
        </w:tc>
        <w:tc>
          <w:tcPr>
            <w:tcW w:w="6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left"/>
              <w:rPr/>
            </w:pPr>
            <w:r>
              <w:rPr>
                <w:rFonts w:cs="Times New Roman"/>
                <w:b w:val="false"/>
                <w:sz w:val="16"/>
                <w:szCs w:val="16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>
          <w:trHeight w:val="100" w:hRule="atLeast"/>
        </w:trPr>
        <w:tc>
          <w:tcPr>
            <w:tcW w:w="1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left"/>
              <w:rPr>
                <w:sz w:val="16"/>
                <w:szCs w:val="16"/>
              </w:rPr>
            </w:pPr>
            <w:r>
              <w:rPr>
                <w:rFonts w:eastAsia="" w:cs="Times New Roman" w:eastAsiaTheme="minorEastAsia"/>
                <w:color w:val="00000A"/>
                <w:sz w:val="16"/>
                <w:szCs w:val="16"/>
                <w:lang w:val="en-US" w:eastAsia="ru-RU" w:bidi="ar-SA"/>
              </w:rPr>
              <w:t>Звягинцева Наталья Петровна</w:t>
            </w:r>
          </w:p>
        </w:tc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/>
            </w:pPr>
            <w:r>
              <w:rPr>
                <w:rFonts w:cs="Times New Roman"/>
                <w:b w:val="false"/>
                <w:sz w:val="16"/>
                <w:szCs w:val="16"/>
              </w:rPr>
              <w:t>Соответствует</w:t>
            </w:r>
          </w:p>
        </w:tc>
        <w:tc>
          <w:tcPr>
            <w:tcW w:w="6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left"/>
              <w:rPr/>
            </w:pPr>
            <w:r>
              <w:rPr>
                <w:rFonts w:cs="Times New Roman"/>
                <w:b w:val="false"/>
                <w:sz w:val="16"/>
                <w:szCs w:val="16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>
          <w:trHeight w:val="100" w:hRule="atLeast"/>
        </w:trPr>
        <w:tc>
          <w:tcPr>
            <w:tcW w:w="1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left"/>
              <w:rPr>
                <w:sz w:val="16"/>
                <w:szCs w:val="16"/>
              </w:rPr>
            </w:pPr>
            <w:r>
              <w:rPr>
                <w:rFonts w:eastAsia="" w:cs="Times New Roman" w:eastAsiaTheme="minorEastAsia"/>
                <w:color w:val="00000A"/>
                <w:sz w:val="16"/>
                <w:szCs w:val="16"/>
                <w:lang w:val="en-US" w:eastAsia="ru-RU" w:bidi="ar-SA"/>
              </w:rPr>
              <w:t>Аржаненко Надежда Александровна</w:t>
            </w:r>
          </w:p>
        </w:tc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/>
            </w:pPr>
            <w:r>
              <w:rPr>
                <w:rFonts w:cs="Times New Roman"/>
                <w:b w:val="false"/>
                <w:sz w:val="16"/>
                <w:szCs w:val="16"/>
              </w:rPr>
              <w:t>Соответствует</w:t>
            </w:r>
          </w:p>
        </w:tc>
        <w:tc>
          <w:tcPr>
            <w:tcW w:w="6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left"/>
              <w:rPr/>
            </w:pPr>
            <w:r>
              <w:rPr>
                <w:rFonts w:cs="Times New Roman"/>
                <w:b w:val="false"/>
                <w:sz w:val="16"/>
                <w:szCs w:val="16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>
          <w:trHeight w:val="100" w:hRule="atLeast"/>
        </w:trPr>
        <w:tc>
          <w:tcPr>
            <w:tcW w:w="1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left"/>
              <w:rPr>
                <w:sz w:val="16"/>
                <w:szCs w:val="16"/>
              </w:rPr>
            </w:pPr>
            <w:r>
              <w:rPr>
                <w:rFonts w:eastAsia="" w:cs="Times New Roman" w:eastAsiaTheme="minorEastAsia"/>
                <w:color w:val="00000A"/>
                <w:sz w:val="16"/>
                <w:szCs w:val="16"/>
                <w:lang w:val="en-US" w:eastAsia="ru-RU" w:bidi="ar-SA"/>
              </w:rPr>
              <w:t>Чаплыгин Николай Семенович</w:t>
            </w:r>
          </w:p>
        </w:tc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/>
            </w:pPr>
            <w:r>
              <w:rPr>
                <w:rFonts w:cs="Times New Roman"/>
                <w:b w:val="false"/>
                <w:sz w:val="16"/>
                <w:szCs w:val="16"/>
              </w:rPr>
              <w:t>Соответствует</w:t>
            </w:r>
          </w:p>
        </w:tc>
        <w:tc>
          <w:tcPr>
            <w:tcW w:w="6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left"/>
              <w:rPr/>
            </w:pPr>
            <w:r>
              <w:rPr>
                <w:rFonts w:cs="Times New Roman"/>
                <w:b w:val="false"/>
                <w:sz w:val="16"/>
                <w:szCs w:val="16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>
          <w:trHeight w:val="100" w:hRule="atLeast"/>
        </w:trPr>
        <w:tc>
          <w:tcPr>
            <w:tcW w:w="17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left"/>
              <w:rPr>
                <w:sz w:val="16"/>
                <w:szCs w:val="16"/>
              </w:rPr>
            </w:pPr>
            <w:r>
              <w:rPr>
                <w:rFonts w:eastAsia="" w:cs="Times New Roman" w:eastAsiaTheme="minorEastAsia"/>
                <w:color w:val="00000A"/>
                <w:sz w:val="16"/>
                <w:szCs w:val="16"/>
                <w:lang w:val="en-US" w:eastAsia="ru-RU" w:bidi="ar-SA"/>
              </w:rPr>
              <w:t>Кретинина Олеся Григорьевна</w:t>
            </w:r>
          </w:p>
        </w:tc>
        <w:tc>
          <w:tcPr>
            <w:tcW w:w="18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/>
            </w:pPr>
            <w:r>
              <w:rPr>
                <w:rFonts w:cs="Times New Roman"/>
                <w:b w:val="false"/>
                <w:sz w:val="16"/>
                <w:szCs w:val="16"/>
              </w:rPr>
              <w:t>Соответствует</w:t>
            </w:r>
          </w:p>
        </w:tc>
        <w:tc>
          <w:tcPr>
            <w:tcW w:w="63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left"/>
              <w:rPr/>
            </w:pPr>
            <w:r>
              <w:rPr>
                <w:rFonts w:cs="Times New Roman"/>
                <w:b w:val="false"/>
                <w:sz w:val="16"/>
                <w:szCs w:val="16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>
          <w:trHeight w:val="100" w:hRule="atLeast"/>
        </w:trPr>
        <w:tc>
          <w:tcPr>
            <w:tcW w:w="17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left"/>
              <w:rPr>
                <w:sz w:val="16"/>
                <w:szCs w:val="16"/>
              </w:rPr>
            </w:pPr>
            <w:r>
              <w:rPr>
                <w:rFonts w:eastAsia="" w:cs="Times New Roman" w:eastAsiaTheme="minorEastAsia"/>
                <w:color w:val="00000A"/>
                <w:sz w:val="16"/>
                <w:szCs w:val="16"/>
                <w:lang w:val="en-US" w:eastAsia="ru-RU" w:bidi="ar-SA"/>
              </w:rPr>
              <w:t>Хмелевской Сергей Александрович</w:t>
            </w:r>
          </w:p>
        </w:tc>
        <w:tc>
          <w:tcPr>
            <w:tcW w:w="18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/>
            </w:pPr>
            <w:r>
              <w:rPr>
                <w:rFonts w:cs="Times New Roman"/>
                <w:b w:val="false"/>
                <w:sz w:val="16"/>
                <w:szCs w:val="16"/>
              </w:rPr>
              <w:t>Соответствует</w:t>
            </w:r>
          </w:p>
        </w:tc>
        <w:tc>
          <w:tcPr>
            <w:tcW w:w="63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left"/>
              <w:rPr/>
            </w:pPr>
            <w:r>
              <w:rPr>
                <w:rFonts w:cs="Times New Roman"/>
                <w:b w:val="false"/>
                <w:sz w:val="16"/>
                <w:szCs w:val="16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>
          <w:trHeight w:val="100" w:hRule="atLeast"/>
        </w:trPr>
        <w:tc>
          <w:tcPr>
            <w:tcW w:w="17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left"/>
              <w:rPr>
                <w:sz w:val="16"/>
                <w:szCs w:val="16"/>
              </w:rPr>
            </w:pPr>
            <w:r>
              <w:rPr>
                <w:rFonts w:eastAsia="" w:cs="Times New Roman" w:eastAsiaTheme="minorEastAsia"/>
                <w:color w:val="00000A"/>
                <w:sz w:val="16"/>
                <w:szCs w:val="16"/>
                <w:lang w:val="en-US" w:eastAsia="ru-RU" w:bidi="ar-SA"/>
              </w:rPr>
              <w:t>Енина Полина Олеговна</w:t>
            </w:r>
          </w:p>
        </w:tc>
        <w:tc>
          <w:tcPr>
            <w:tcW w:w="18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/>
            </w:pPr>
            <w:r>
              <w:rPr>
                <w:rFonts w:cs="Times New Roman"/>
                <w:b w:val="false"/>
                <w:sz w:val="16"/>
                <w:szCs w:val="16"/>
              </w:rPr>
              <w:t>Соответствует</w:t>
            </w:r>
          </w:p>
        </w:tc>
        <w:tc>
          <w:tcPr>
            <w:tcW w:w="63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left"/>
              <w:rPr/>
            </w:pPr>
            <w:r>
              <w:rPr>
                <w:rFonts w:cs="Times New Roman"/>
                <w:b w:val="false"/>
                <w:sz w:val="16"/>
                <w:szCs w:val="16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>
          <w:trHeight w:val="100" w:hRule="atLeast"/>
        </w:trPr>
        <w:tc>
          <w:tcPr>
            <w:tcW w:w="1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/>
            </w:pPr>
            <w:r>
              <w:rPr>
                <w:rFonts w:cs="Times New Roman"/>
                <w:b/>
                <w:sz w:val="16"/>
                <w:szCs w:val="16"/>
              </w:rPr>
              <w:t>ИТОГО</w:t>
            </w:r>
          </w:p>
        </w:tc>
        <w:tc>
          <w:tcPr>
            <w:tcW w:w="81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/>
            </w:pPr>
            <w:r>
              <w:rPr>
                <w:rFonts w:cs="Times New Roman"/>
                <w:b w:val="false"/>
                <w:sz w:val="16"/>
                <w:szCs w:val="16"/>
              </w:rPr>
              <w:t>8</w:t>
            </w:r>
          </w:p>
        </w:tc>
      </w:tr>
      <w:tr>
        <w:trPr>
          <w:trHeight w:val="100" w:hRule="atLeast"/>
        </w:trPr>
        <w:tc>
          <w:tcPr>
            <w:tcW w:w="1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/>
            </w:pPr>
            <w:r>
              <w:rPr>
                <w:rFonts w:cs="Times New Roman"/>
                <w:b/>
                <w:sz w:val="16"/>
                <w:szCs w:val="16"/>
              </w:rPr>
              <w:t>Соответствует</w:t>
            </w:r>
          </w:p>
        </w:tc>
        <w:tc>
          <w:tcPr>
            <w:tcW w:w="81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/>
            </w:pPr>
            <w:r>
              <w:rPr>
                <w:rFonts w:cs="Times New Roman"/>
                <w:b w:val="false"/>
                <w:sz w:val="16"/>
                <w:szCs w:val="16"/>
              </w:rPr>
              <w:t>8</w:t>
            </w:r>
          </w:p>
        </w:tc>
      </w:tr>
      <w:tr>
        <w:trPr>
          <w:trHeight w:val="100" w:hRule="atLeast"/>
        </w:trPr>
        <w:tc>
          <w:tcPr>
            <w:tcW w:w="1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/>
            </w:pPr>
            <w:r>
              <w:rPr>
                <w:rFonts w:cs="Times New Roman"/>
                <w:b/>
                <w:sz w:val="16"/>
                <w:szCs w:val="16"/>
              </w:rPr>
              <w:t>Не соответствует</w:t>
            </w:r>
          </w:p>
        </w:tc>
        <w:tc>
          <w:tcPr>
            <w:tcW w:w="81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/>
            </w:pPr>
            <w:r>
              <w:rPr>
                <w:rFonts w:cs="Times New Roman"/>
                <w:b w:val="false"/>
                <w:sz w:val="16"/>
                <w:szCs w:val="16"/>
              </w:rPr>
              <w:t>0</w:t>
            </w:r>
          </w:p>
        </w:tc>
      </w:tr>
    </w:tbl>
    <w:p>
      <w:pPr>
        <w:pStyle w:val="Normal"/>
        <w:rPr/>
      </w:pPr>
      <w:r>
        <w:rPr/>
      </w:r>
    </w:p>
    <w:tbl>
      <w:tblPr>
        <w:tblW w:w="9888" w:type="dxa"/>
        <w:jc w:val="left"/>
        <w:tblInd w:w="22" w:type="dxa"/>
        <w:tblLayout w:type="fixed"/>
        <w:tblCellMar>
          <w:top w:w="0" w:type="dxa"/>
          <w:left w:w="5" w:type="dxa"/>
          <w:bottom w:w="0" w:type="dxa"/>
          <w:right w:w="5" w:type="dxa"/>
        </w:tblCellMar>
      </w:tblPr>
      <w:tblGrid>
        <w:gridCol w:w="1738"/>
        <w:gridCol w:w="1809"/>
        <w:gridCol w:w="6341"/>
      </w:tblGrid>
      <w:tr>
        <w:trPr>
          <w:trHeight w:val="100" w:hRule="atLeast"/>
        </w:trPr>
        <w:tc>
          <w:tcPr>
            <w:tcW w:w="173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/>
            </w:pPr>
            <w:r>
              <w:rPr>
                <w:rFonts w:cs="Times New Roman"/>
                <w:b/>
                <w:sz w:val="16"/>
                <w:szCs w:val="16"/>
              </w:rPr>
              <w:t>Фамилия И.О. членов комиссии</w:t>
            </w:r>
          </w:p>
        </w:tc>
        <w:tc>
          <w:tcPr>
            <w:tcW w:w="81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" w:cs="Times New Roman" w:eastAsiaTheme="minorEastAsia"/>
                <w:color w:val="00000A"/>
                <w:kern w:val="0"/>
                <w:sz w:val="16"/>
                <w:szCs w:val="16"/>
                <w:lang w:val="ru-RU" w:eastAsia="ru-RU" w:bidi="ar-SA"/>
              </w:rPr>
              <w:t>ООО</w:t>
            </w:r>
            <w:r>
              <w:rPr>
                <w:sz w:val="16"/>
                <w:szCs w:val="16"/>
                <w:lang w:val="en-US"/>
              </w:rPr>
              <w:t xml:space="preserve"> "ДМ-СЕРВИС" </w:t>
            </w:r>
          </w:p>
        </w:tc>
      </w:tr>
      <w:tr>
        <w:trPr>
          <w:trHeight w:val="100" w:hRule="atLeast"/>
        </w:trPr>
        <w:tc>
          <w:tcPr>
            <w:tcW w:w="173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left"/>
              <w:rPr>
                <w:rFonts w:ascii="Times New Roman" w:hAnsi="Times New Roman" w:cs="Times New Roman"/>
                <w:b w:val="false"/>
                <w:b w:val="false"/>
                <w:sz w:val="16"/>
                <w:szCs w:val="16"/>
              </w:rPr>
            </w:pPr>
            <w:r>
              <w:rPr>
                <w:rFonts w:cs="Times New Roman"/>
                <w:b w:val="false"/>
                <w:sz w:val="16"/>
                <w:szCs w:val="16"/>
              </w:rPr>
            </w:r>
          </w:p>
        </w:tc>
        <w:tc>
          <w:tcPr>
            <w:tcW w:w="81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/>
            </w:pPr>
            <w:r>
              <w:rPr>
                <w:rFonts w:cs="Times New Roman"/>
                <w:b/>
                <w:sz w:val="16"/>
                <w:szCs w:val="16"/>
              </w:rPr>
              <w:t>Заявка №ЕА-107931</w:t>
            </w:r>
          </w:p>
        </w:tc>
      </w:tr>
      <w:tr>
        <w:trPr>
          <w:trHeight w:val="100" w:hRule="atLeast"/>
        </w:trPr>
        <w:tc>
          <w:tcPr>
            <w:tcW w:w="173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left"/>
              <w:rPr>
                <w:rFonts w:ascii="Times New Roman" w:hAnsi="Times New Roman" w:cs="Times New Roman"/>
                <w:b w:val="false"/>
                <w:b w:val="false"/>
                <w:sz w:val="16"/>
                <w:szCs w:val="16"/>
              </w:rPr>
            </w:pPr>
            <w:r>
              <w:rPr>
                <w:rFonts w:cs="Times New Roman"/>
                <w:b w:val="false"/>
                <w:sz w:val="16"/>
                <w:szCs w:val="16"/>
              </w:rPr>
            </w:r>
          </w:p>
        </w:tc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/>
            </w:pPr>
            <w:r>
              <w:rPr>
                <w:rFonts w:cs="Times New Roman"/>
                <w:b/>
                <w:sz w:val="16"/>
                <w:szCs w:val="16"/>
              </w:rPr>
              <w:t>Решение</w:t>
            </w:r>
          </w:p>
        </w:tc>
        <w:tc>
          <w:tcPr>
            <w:tcW w:w="6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/>
            </w:pPr>
            <w:r>
              <w:rPr>
                <w:rFonts w:cs="Times New Roman"/>
                <w:b/>
                <w:sz w:val="16"/>
                <w:szCs w:val="16"/>
              </w:rPr>
              <w:t>Основание</w:t>
            </w:r>
          </w:p>
        </w:tc>
      </w:tr>
      <w:tr>
        <w:trPr>
          <w:trHeight w:val="100" w:hRule="atLeast"/>
        </w:trPr>
        <w:tc>
          <w:tcPr>
            <w:tcW w:w="1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left"/>
              <w:rPr>
                <w:sz w:val="16"/>
                <w:szCs w:val="16"/>
              </w:rPr>
            </w:pPr>
            <w:r>
              <w:rPr>
                <w:rFonts w:eastAsia="" w:cs="Times New Roman" w:eastAsiaTheme="minorEastAsia"/>
                <w:color w:val="00000A"/>
                <w:sz w:val="16"/>
                <w:szCs w:val="16"/>
                <w:lang w:val="en-US" w:eastAsia="ru-RU" w:bidi="ar-SA"/>
              </w:rPr>
              <w:t>Бекетова Наталия Алексеевна</w:t>
            </w:r>
          </w:p>
        </w:tc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/>
            </w:pPr>
            <w:r>
              <w:rPr>
                <w:rFonts w:cs="Times New Roman"/>
                <w:b w:val="false"/>
                <w:sz w:val="16"/>
                <w:szCs w:val="16"/>
              </w:rPr>
              <w:t>Соответствует</w:t>
            </w:r>
          </w:p>
        </w:tc>
        <w:tc>
          <w:tcPr>
            <w:tcW w:w="6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left"/>
              <w:rPr/>
            </w:pPr>
            <w:r>
              <w:rPr>
                <w:rFonts w:cs="Times New Roman"/>
                <w:b w:val="false"/>
                <w:sz w:val="16"/>
                <w:szCs w:val="16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>
          <w:trHeight w:val="100" w:hRule="atLeast"/>
        </w:trPr>
        <w:tc>
          <w:tcPr>
            <w:tcW w:w="1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left"/>
              <w:rPr>
                <w:sz w:val="16"/>
                <w:szCs w:val="16"/>
              </w:rPr>
            </w:pPr>
            <w:r>
              <w:rPr>
                <w:rFonts w:eastAsia="" w:cs="Times New Roman" w:eastAsiaTheme="minorEastAsia"/>
                <w:color w:val="00000A"/>
                <w:sz w:val="16"/>
                <w:szCs w:val="16"/>
                <w:lang w:val="en-US" w:eastAsia="ru-RU" w:bidi="ar-SA"/>
              </w:rPr>
              <w:t>Томилин Артём Андреевич</w:t>
            </w:r>
          </w:p>
        </w:tc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/>
            </w:pPr>
            <w:r>
              <w:rPr>
                <w:rFonts w:cs="Times New Roman"/>
                <w:b w:val="false"/>
                <w:sz w:val="16"/>
                <w:szCs w:val="16"/>
              </w:rPr>
              <w:t>Соответствует</w:t>
            </w:r>
          </w:p>
        </w:tc>
        <w:tc>
          <w:tcPr>
            <w:tcW w:w="6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left"/>
              <w:rPr/>
            </w:pPr>
            <w:r>
              <w:rPr>
                <w:rFonts w:cs="Times New Roman"/>
                <w:b w:val="false"/>
                <w:sz w:val="16"/>
                <w:szCs w:val="16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>
          <w:trHeight w:val="100" w:hRule="atLeast"/>
        </w:trPr>
        <w:tc>
          <w:tcPr>
            <w:tcW w:w="1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left"/>
              <w:rPr>
                <w:sz w:val="16"/>
                <w:szCs w:val="16"/>
              </w:rPr>
            </w:pPr>
            <w:r>
              <w:rPr>
                <w:rFonts w:eastAsia="" w:cs="Times New Roman" w:eastAsiaTheme="minorEastAsia"/>
                <w:color w:val="00000A"/>
                <w:sz w:val="16"/>
                <w:szCs w:val="16"/>
                <w:lang w:val="en-US" w:eastAsia="ru-RU" w:bidi="ar-SA"/>
              </w:rPr>
              <w:t>Звягинцева Наталья Петровна</w:t>
            </w:r>
          </w:p>
        </w:tc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/>
            </w:pPr>
            <w:r>
              <w:rPr>
                <w:rFonts w:cs="Times New Roman"/>
                <w:b w:val="false"/>
                <w:sz w:val="16"/>
                <w:szCs w:val="16"/>
              </w:rPr>
              <w:t>Соответствует</w:t>
            </w:r>
          </w:p>
        </w:tc>
        <w:tc>
          <w:tcPr>
            <w:tcW w:w="6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left"/>
              <w:rPr/>
            </w:pPr>
            <w:r>
              <w:rPr>
                <w:rFonts w:cs="Times New Roman"/>
                <w:b w:val="false"/>
                <w:sz w:val="16"/>
                <w:szCs w:val="16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>
          <w:trHeight w:val="100" w:hRule="atLeast"/>
        </w:trPr>
        <w:tc>
          <w:tcPr>
            <w:tcW w:w="1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left"/>
              <w:rPr>
                <w:sz w:val="16"/>
                <w:szCs w:val="16"/>
              </w:rPr>
            </w:pPr>
            <w:r>
              <w:rPr>
                <w:rFonts w:eastAsia="" w:cs="Times New Roman" w:eastAsiaTheme="minorEastAsia"/>
                <w:color w:val="00000A"/>
                <w:sz w:val="16"/>
                <w:szCs w:val="16"/>
                <w:lang w:val="en-US" w:eastAsia="ru-RU" w:bidi="ar-SA"/>
              </w:rPr>
              <w:t>Аржаненко Надежда Александровна</w:t>
            </w:r>
          </w:p>
        </w:tc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/>
            </w:pPr>
            <w:r>
              <w:rPr>
                <w:rFonts w:cs="Times New Roman"/>
                <w:b w:val="false"/>
                <w:sz w:val="16"/>
                <w:szCs w:val="16"/>
              </w:rPr>
              <w:t>Соответствует</w:t>
            </w:r>
          </w:p>
        </w:tc>
        <w:tc>
          <w:tcPr>
            <w:tcW w:w="6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left"/>
              <w:rPr/>
            </w:pPr>
            <w:r>
              <w:rPr>
                <w:rFonts w:cs="Times New Roman"/>
                <w:b w:val="false"/>
                <w:sz w:val="16"/>
                <w:szCs w:val="16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>
          <w:trHeight w:val="100" w:hRule="atLeast"/>
        </w:trPr>
        <w:tc>
          <w:tcPr>
            <w:tcW w:w="1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left"/>
              <w:rPr>
                <w:sz w:val="16"/>
                <w:szCs w:val="16"/>
              </w:rPr>
            </w:pPr>
            <w:r>
              <w:rPr>
                <w:rFonts w:eastAsia="" w:cs="Times New Roman" w:eastAsiaTheme="minorEastAsia"/>
                <w:color w:val="00000A"/>
                <w:sz w:val="16"/>
                <w:szCs w:val="16"/>
                <w:lang w:val="en-US" w:eastAsia="ru-RU" w:bidi="ar-SA"/>
              </w:rPr>
              <w:t>Чаплыгин Николай Семенович</w:t>
            </w:r>
          </w:p>
        </w:tc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/>
            </w:pPr>
            <w:r>
              <w:rPr>
                <w:rFonts w:cs="Times New Roman"/>
                <w:b w:val="false"/>
                <w:sz w:val="16"/>
                <w:szCs w:val="16"/>
              </w:rPr>
              <w:t>Соответствует</w:t>
            </w:r>
          </w:p>
        </w:tc>
        <w:tc>
          <w:tcPr>
            <w:tcW w:w="6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left"/>
              <w:rPr/>
            </w:pPr>
            <w:r>
              <w:rPr>
                <w:rFonts w:cs="Times New Roman"/>
                <w:b w:val="false"/>
                <w:sz w:val="16"/>
                <w:szCs w:val="16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>
          <w:trHeight w:val="100" w:hRule="atLeast"/>
        </w:trPr>
        <w:tc>
          <w:tcPr>
            <w:tcW w:w="17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left"/>
              <w:rPr>
                <w:sz w:val="16"/>
                <w:szCs w:val="16"/>
              </w:rPr>
            </w:pPr>
            <w:r>
              <w:rPr>
                <w:rFonts w:eastAsia="" w:cs="Times New Roman" w:eastAsiaTheme="minorEastAsia"/>
                <w:color w:val="00000A"/>
                <w:sz w:val="16"/>
                <w:szCs w:val="16"/>
                <w:lang w:val="en-US" w:eastAsia="ru-RU" w:bidi="ar-SA"/>
              </w:rPr>
              <w:t>Кретинина Олеся Григорьевна</w:t>
            </w:r>
          </w:p>
        </w:tc>
        <w:tc>
          <w:tcPr>
            <w:tcW w:w="18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/>
            </w:pPr>
            <w:r>
              <w:rPr>
                <w:rFonts w:cs="Times New Roman"/>
                <w:b w:val="false"/>
                <w:sz w:val="16"/>
                <w:szCs w:val="16"/>
              </w:rPr>
              <w:t>Соответствует</w:t>
            </w:r>
          </w:p>
        </w:tc>
        <w:tc>
          <w:tcPr>
            <w:tcW w:w="63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left"/>
              <w:rPr/>
            </w:pPr>
            <w:r>
              <w:rPr>
                <w:rFonts w:cs="Times New Roman"/>
                <w:b w:val="false"/>
                <w:sz w:val="16"/>
                <w:szCs w:val="16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>
          <w:trHeight w:val="100" w:hRule="atLeast"/>
        </w:trPr>
        <w:tc>
          <w:tcPr>
            <w:tcW w:w="17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left"/>
              <w:rPr>
                <w:sz w:val="16"/>
                <w:szCs w:val="16"/>
              </w:rPr>
            </w:pPr>
            <w:r>
              <w:rPr>
                <w:rFonts w:eastAsia="" w:cs="Times New Roman" w:eastAsiaTheme="minorEastAsia"/>
                <w:color w:val="00000A"/>
                <w:sz w:val="16"/>
                <w:szCs w:val="16"/>
                <w:lang w:val="en-US" w:eastAsia="ru-RU" w:bidi="ar-SA"/>
              </w:rPr>
              <w:t>Хмелевской Сергей Александрович</w:t>
            </w:r>
          </w:p>
        </w:tc>
        <w:tc>
          <w:tcPr>
            <w:tcW w:w="18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/>
            </w:pPr>
            <w:r>
              <w:rPr>
                <w:rFonts w:cs="Times New Roman"/>
                <w:b w:val="false"/>
                <w:sz w:val="16"/>
                <w:szCs w:val="16"/>
              </w:rPr>
              <w:t>Соответствует</w:t>
            </w:r>
          </w:p>
        </w:tc>
        <w:tc>
          <w:tcPr>
            <w:tcW w:w="63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left"/>
              <w:rPr/>
            </w:pPr>
            <w:r>
              <w:rPr>
                <w:rFonts w:cs="Times New Roman"/>
                <w:b w:val="false"/>
                <w:sz w:val="16"/>
                <w:szCs w:val="16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>
          <w:trHeight w:val="100" w:hRule="atLeast"/>
        </w:trPr>
        <w:tc>
          <w:tcPr>
            <w:tcW w:w="17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left"/>
              <w:rPr>
                <w:sz w:val="16"/>
                <w:szCs w:val="16"/>
              </w:rPr>
            </w:pPr>
            <w:r>
              <w:rPr>
                <w:rFonts w:eastAsia="" w:cs="Times New Roman" w:eastAsiaTheme="minorEastAsia"/>
                <w:color w:val="00000A"/>
                <w:sz w:val="16"/>
                <w:szCs w:val="16"/>
                <w:lang w:val="en-US" w:eastAsia="ru-RU" w:bidi="ar-SA"/>
              </w:rPr>
              <w:t>Енина Полина Олеговна</w:t>
            </w:r>
          </w:p>
        </w:tc>
        <w:tc>
          <w:tcPr>
            <w:tcW w:w="18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/>
            </w:pPr>
            <w:r>
              <w:rPr>
                <w:rFonts w:cs="Times New Roman"/>
                <w:b w:val="false"/>
                <w:sz w:val="16"/>
                <w:szCs w:val="16"/>
              </w:rPr>
              <w:t>Соответствует</w:t>
            </w:r>
          </w:p>
        </w:tc>
        <w:tc>
          <w:tcPr>
            <w:tcW w:w="63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left"/>
              <w:rPr/>
            </w:pPr>
            <w:r>
              <w:rPr>
                <w:rFonts w:cs="Times New Roman"/>
                <w:b w:val="false"/>
                <w:sz w:val="16"/>
                <w:szCs w:val="16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>
          <w:trHeight w:val="100" w:hRule="atLeast"/>
        </w:trPr>
        <w:tc>
          <w:tcPr>
            <w:tcW w:w="1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/>
            </w:pPr>
            <w:r>
              <w:rPr>
                <w:rFonts w:cs="Times New Roman"/>
                <w:b/>
                <w:sz w:val="16"/>
                <w:szCs w:val="16"/>
              </w:rPr>
              <w:t>ИТОГО</w:t>
            </w:r>
          </w:p>
        </w:tc>
        <w:tc>
          <w:tcPr>
            <w:tcW w:w="81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/>
            </w:pPr>
            <w:r>
              <w:rPr>
                <w:rFonts w:cs="Times New Roman"/>
                <w:b w:val="false"/>
                <w:sz w:val="16"/>
                <w:szCs w:val="16"/>
              </w:rPr>
              <w:t>8</w:t>
            </w:r>
          </w:p>
        </w:tc>
      </w:tr>
      <w:tr>
        <w:trPr>
          <w:trHeight w:val="100" w:hRule="atLeast"/>
        </w:trPr>
        <w:tc>
          <w:tcPr>
            <w:tcW w:w="1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/>
            </w:pPr>
            <w:r>
              <w:rPr>
                <w:rFonts w:cs="Times New Roman"/>
                <w:b/>
                <w:sz w:val="16"/>
                <w:szCs w:val="16"/>
              </w:rPr>
              <w:t>Соответствует</w:t>
            </w:r>
          </w:p>
        </w:tc>
        <w:tc>
          <w:tcPr>
            <w:tcW w:w="81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/>
            </w:pPr>
            <w:r>
              <w:rPr>
                <w:rFonts w:cs="Times New Roman"/>
                <w:b w:val="false"/>
                <w:sz w:val="16"/>
                <w:szCs w:val="16"/>
              </w:rPr>
              <w:t>8</w:t>
            </w:r>
          </w:p>
        </w:tc>
      </w:tr>
      <w:tr>
        <w:trPr>
          <w:trHeight w:val="100" w:hRule="atLeast"/>
        </w:trPr>
        <w:tc>
          <w:tcPr>
            <w:tcW w:w="1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/>
            </w:pPr>
            <w:r>
              <w:rPr>
                <w:rFonts w:cs="Times New Roman"/>
                <w:b/>
                <w:sz w:val="16"/>
                <w:szCs w:val="16"/>
              </w:rPr>
              <w:t>Не соответствует</w:t>
            </w:r>
          </w:p>
        </w:tc>
        <w:tc>
          <w:tcPr>
            <w:tcW w:w="81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/>
            </w:pPr>
            <w:r>
              <w:rPr>
                <w:rFonts w:cs="Times New Roman"/>
                <w:b w:val="false"/>
                <w:sz w:val="16"/>
                <w:szCs w:val="16"/>
              </w:rPr>
              <w:t>0</w:t>
            </w:r>
          </w:p>
        </w:tc>
      </w:tr>
    </w:tbl>
    <w:p>
      <w:pPr>
        <w:pStyle w:val="Normal"/>
        <w:rPr/>
      </w:pPr>
      <w:r>
        <w:rPr/>
      </w:r>
    </w:p>
    <w:tbl>
      <w:tblPr>
        <w:tblW w:w="9888" w:type="dxa"/>
        <w:jc w:val="left"/>
        <w:tblInd w:w="22" w:type="dxa"/>
        <w:tblLayout w:type="fixed"/>
        <w:tblCellMar>
          <w:top w:w="0" w:type="dxa"/>
          <w:left w:w="5" w:type="dxa"/>
          <w:bottom w:w="0" w:type="dxa"/>
          <w:right w:w="5" w:type="dxa"/>
        </w:tblCellMar>
      </w:tblPr>
      <w:tblGrid>
        <w:gridCol w:w="1738"/>
        <w:gridCol w:w="1809"/>
        <w:gridCol w:w="6341"/>
      </w:tblGrid>
      <w:tr>
        <w:trPr>
          <w:trHeight w:val="100" w:hRule="atLeast"/>
        </w:trPr>
        <w:tc>
          <w:tcPr>
            <w:tcW w:w="173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/>
            </w:pPr>
            <w:r>
              <w:rPr>
                <w:rFonts w:cs="Times New Roman"/>
                <w:b/>
                <w:sz w:val="16"/>
                <w:szCs w:val="16"/>
              </w:rPr>
              <w:t>Фамилия И.О. членов комиссии</w:t>
            </w:r>
          </w:p>
        </w:tc>
        <w:tc>
          <w:tcPr>
            <w:tcW w:w="81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/>
                <w:bCs/>
              </w:rPr>
            </w:pPr>
            <w:r>
              <w:rPr>
                <w:rFonts w:eastAsia="" w:cs="Times New Roman" w:eastAsiaTheme="minorEastAsia"/>
                <w:b/>
                <w:bCs/>
                <w:color w:val="00000A"/>
                <w:kern w:val="0"/>
                <w:sz w:val="16"/>
                <w:szCs w:val="16"/>
                <w:lang w:val="ru-RU" w:eastAsia="ru-RU" w:bidi="ar-SA"/>
              </w:rPr>
              <w:t>ООО</w:t>
            </w:r>
            <w:r>
              <w:rPr>
                <w:b/>
                <w:bCs/>
                <w:sz w:val="16"/>
                <w:szCs w:val="16"/>
                <w:lang w:val="en-US"/>
              </w:rPr>
              <w:t xml:space="preserve"> "БКМ ГРУПП" </w:t>
            </w:r>
          </w:p>
        </w:tc>
      </w:tr>
      <w:tr>
        <w:trPr>
          <w:trHeight w:val="100" w:hRule="atLeast"/>
        </w:trPr>
        <w:tc>
          <w:tcPr>
            <w:tcW w:w="173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left"/>
              <w:rPr>
                <w:rFonts w:ascii="Times New Roman" w:hAnsi="Times New Roman" w:cs="Times New Roman"/>
                <w:b w:val="false"/>
                <w:b w:val="false"/>
                <w:sz w:val="16"/>
                <w:szCs w:val="16"/>
              </w:rPr>
            </w:pPr>
            <w:r>
              <w:rPr>
                <w:rFonts w:cs="Times New Roman"/>
                <w:b w:val="false"/>
                <w:sz w:val="16"/>
                <w:szCs w:val="16"/>
              </w:rPr>
            </w:r>
          </w:p>
        </w:tc>
        <w:tc>
          <w:tcPr>
            <w:tcW w:w="81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/>
            </w:pPr>
            <w:r>
              <w:rPr>
                <w:rFonts w:cs="Times New Roman"/>
                <w:b/>
                <w:sz w:val="16"/>
                <w:szCs w:val="16"/>
              </w:rPr>
              <w:t>Заявка №ЕА-108505</w:t>
            </w:r>
          </w:p>
        </w:tc>
      </w:tr>
      <w:tr>
        <w:trPr>
          <w:trHeight w:val="100" w:hRule="atLeast"/>
        </w:trPr>
        <w:tc>
          <w:tcPr>
            <w:tcW w:w="173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left"/>
              <w:rPr>
                <w:rFonts w:ascii="Times New Roman" w:hAnsi="Times New Roman" w:cs="Times New Roman"/>
                <w:b w:val="false"/>
                <w:b w:val="false"/>
                <w:sz w:val="16"/>
                <w:szCs w:val="16"/>
              </w:rPr>
            </w:pPr>
            <w:r>
              <w:rPr>
                <w:rFonts w:cs="Times New Roman"/>
                <w:b w:val="false"/>
                <w:sz w:val="16"/>
                <w:szCs w:val="16"/>
              </w:rPr>
            </w:r>
          </w:p>
        </w:tc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/>
            </w:pPr>
            <w:r>
              <w:rPr>
                <w:rFonts w:cs="Times New Roman"/>
                <w:b/>
                <w:sz w:val="16"/>
                <w:szCs w:val="16"/>
              </w:rPr>
              <w:t>Решение</w:t>
            </w:r>
          </w:p>
        </w:tc>
        <w:tc>
          <w:tcPr>
            <w:tcW w:w="6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/>
            </w:pPr>
            <w:r>
              <w:rPr>
                <w:rFonts w:cs="Times New Roman"/>
                <w:b/>
                <w:sz w:val="16"/>
                <w:szCs w:val="16"/>
              </w:rPr>
              <w:t>Основание</w:t>
            </w:r>
          </w:p>
        </w:tc>
      </w:tr>
      <w:tr>
        <w:trPr>
          <w:trHeight w:val="100" w:hRule="atLeast"/>
        </w:trPr>
        <w:tc>
          <w:tcPr>
            <w:tcW w:w="1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left"/>
              <w:rPr>
                <w:sz w:val="16"/>
                <w:szCs w:val="16"/>
              </w:rPr>
            </w:pPr>
            <w:r>
              <w:rPr>
                <w:rFonts w:eastAsia="" w:cs="Times New Roman" w:eastAsiaTheme="minorEastAsia"/>
                <w:color w:val="00000A"/>
                <w:sz w:val="16"/>
                <w:szCs w:val="16"/>
                <w:lang w:val="en-US" w:eastAsia="ru-RU" w:bidi="ar-SA"/>
              </w:rPr>
              <w:t>Бекетова Наталия Алексеевна</w:t>
            </w:r>
          </w:p>
        </w:tc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/>
            </w:pPr>
            <w:r>
              <w:rPr>
                <w:rFonts w:cs="Times New Roman"/>
                <w:b w:val="false"/>
                <w:sz w:val="16"/>
                <w:szCs w:val="16"/>
              </w:rPr>
              <w:t>Соответствует</w:t>
            </w:r>
          </w:p>
        </w:tc>
        <w:tc>
          <w:tcPr>
            <w:tcW w:w="6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left"/>
              <w:rPr/>
            </w:pPr>
            <w:r>
              <w:rPr>
                <w:rFonts w:cs="Times New Roman"/>
                <w:b w:val="false"/>
                <w:sz w:val="16"/>
                <w:szCs w:val="16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>
          <w:trHeight w:val="100" w:hRule="atLeast"/>
        </w:trPr>
        <w:tc>
          <w:tcPr>
            <w:tcW w:w="1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left"/>
              <w:rPr>
                <w:sz w:val="16"/>
                <w:szCs w:val="16"/>
              </w:rPr>
            </w:pPr>
            <w:r>
              <w:rPr>
                <w:rFonts w:eastAsia="" w:cs="Times New Roman" w:eastAsiaTheme="minorEastAsia"/>
                <w:color w:val="00000A"/>
                <w:sz w:val="16"/>
                <w:szCs w:val="16"/>
                <w:lang w:val="en-US" w:eastAsia="ru-RU" w:bidi="ar-SA"/>
              </w:rPr>
              <w:t>Томилин Артём Андреевич</w:t>
            </w:r>
          </w:p>
        </w:tc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/>
            </w:pPr>
            <w:r>
              <w:rPr>
                <w:rFonts w:cs="Times New Roman"/>
                <w:b w:val="false"/>
                <w:sz w:val="16"/>
                <w:szCs w:val="16"/>
              </w:rPr>
              <w:t>Соответствует</w:t>
            </w:r>
          </w:p>
        </w:tc>
        <w:tc>
          <w:tcPr>
            <w:tcW w:w="6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left"/>
              <w:rPr/>
            </w:pPr>
            <w:r>
              <w:rPr>
                <w:rFonts w:cs="Times New Roman"/>
                <w:b w:val="false"/>
                <w:sz w:val="16"/>
                <w:szCs w:val="16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>
          <w:trHeight w:val="100" w:hRule="atLeast"/>
        </w:trPr>
        <w:tc>
          <w:tcPr>
            <w:tcW w:w="1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left"/>
              <w:rPr>
                <w:sz w:val="16"/>
                <w:szCs w:val="16"/>
              </w:rPr>
            </w:pPr>
            <w:r>
              <w:rPr>
                <w:rFonts w:eastAsia="" w:cs="Times New Roman" w:eastAsiaTheme="minorEastAsia"/>
                <w:color w:val="00000A"/>
                <w:sz w:val="16"/>
                <w:szCs w:val="16"/>
                <w:lang w:val="en-US" w:eastAsia="ru-RU" w:bidi="ar-SA"/>
              </w:rPr>
              <w:t>Звягинцева Наталья Петровна</w:t>
            </w:r>
          </w:p>
        </w:tc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/>
            </w:pPr>
            <w:r>
              <w:rPr>
                <w:rFonts w:cs="Times New Roman"/>
                <w:b w:val="false"/>
                <w:sz w:val="16"/>
                <w:szCs w:val="16"/>
              </w:rPr>
              <w:t>Соответствует</w:t>
            </w:r>
          </w:p>
        </w:tc>
        <w:tc>
          <w:tcPr>
            <w:tcW w:w="6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left"/>
              <w:rPr/>
            </w:pPr>
            <w:r>
              <w:rPr>
                <w:rFonts w:cs="Times New Roman"/>
                <w:b w:val="false"/>
                <w:sz w:val="16"/>
                <w:szCs w:val="16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>
          <w:trHeight w:val="100" w:hRule="atLeast"/>
        </w:trPr>
        <w:tc>
          <w:tcPr>
            <w:tcW w:w="1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left"/>
              <w:rPr>
                <w:sz w:val="16"/>
                <w:szCs w:val="16"/>
              </w:rPr>
            </w:pPr>
            <w:r>
              <w:rPr>
                <w:rFonts w:eastAsia="" w:cs="Times New Roman" w:eastAsiaTheme="minorEastAsia"/>
                <w:color w:val="00000A"/>
                <w:sz w:val="16"/>
                <w:szCs w:val="16"/>
                <w:lang w:val="en-US" w:eastAsia="ru-RU" w:bidi="ar-SA"/>
              </w:rPr>
              <w:t>Аржаненко Надежда Александровна</w:t>
            </w:r>
          </w:p>
        </w:tc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/>
            </w:pPr>
            <w:r>
              <w:rPr>
                <w:rFonts w:cs="Times New Roman"/>
                <w:b w:val="false"/>
                <w:sz w:val="16"/>
                <w:szCs w:val="16"/>
              </w:rPr>
              <w:t>Соответствует</w:t>
            </w:r>
          </w:p>
        </w:tc>
        <w:tc>
          <w:tcPr>
            <w:tcW w:w="6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left"/>
              <w:rPr/>
            </w:pPr>
            <w:r>
              <w:rPr>
                <w:rFonts w:cs="Times New Roman"/>
                <w:b w:val="false"/>
                <w:sz w:val="16"/>
                <w:szCs w:val="16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>
          <w:trHeight w:val="100" w:hRule="atLeast"/>
        </w:trPr>
        <w:tc>
          <w:tcPr>
            <w:tcW w:w="1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left"/>
              <w:rPr>
                <w:sz w:val="16"/>
                <w:szCs w:val="16"/>
              </w:rPr>
            </w:pPr>
            <w:r>
              <w:rPr>
                <w:rFonts w:eastAsia="" w:cs="Times New Roman" w:eastAsiaTheme="minorEastAsia"/>
                <w:color w:val="00000A"/>
                <w:sz w:val="16"/>
                <w:szCs w:val="16"/>
                <w:lang w:val="en-US" w:eastAsia="ru-RU" w:bidi="ar-SA"/>
              </w:rPr>
              <w:t>Чаплыгин Николай Семенович</w:t>
            </w:r>
          </w:p>
        </w:tc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/>
            </w:pPr>
            <w:r>
              <w:rPr>
                <w:rFonts w:cs="Times New Roman"/>
                <w:b w:val="false"/>
                <w:sz w:val="16"/>
                <w:szCs w:val="16"/>
              </w:rPr>
              <w:t>Соответствует</w:t>
            </w:r>
          </w:p>
        </w:tc>
        <w:tc>
          <w:tcPr>
            <w:tcW w:w="6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left"/>
              <w:rPr/>
            </w:pPr>
            <w:r>
              <w:rPr>
                <w:rFonts w:cs="Times New Roman"/>
                <w:b w:val="false"/>
                <w:sz w:val="16"/>
                <w:szCs w:val="16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>
          <w:trHeight w:val="100" w:hRule="atLeast"/>
        </w:trPr>
        <w:tc>
          <w:tcPr>
            <w:tcW w:w="17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left"/>
              <w:rPr>
                <w:sz w:val="16"/>
                <w:szCs w:val="16"/>
              </w:rPr>
            </w:pPr>
            <w:r>
              <w:rPr>
                <w:rFonts w:eastAsia="" w:cs="Times New Roman" w:eastAsiaTheme="minorEastAsia"/>
                <w:color w:val="00000A"/>
                <w:sz w:val="16"/>
                <w:szCs w:val="16"/>
                <w:lang w:val="en-US" w:eastAsia="ru-RU" w:bidi="ar-SA"/>
              </w:rPr>
              <w:t>Кретинина Олеся Григорьевна</w:t>
            </w:r>
          </w:p>
        </w:tc>
        <w:tc>
          <w:tcPr>
            <w:tcW w:w="18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/>
            </w:pPr>
            <w:r>
              <w:rPr>
                <w:rFonts w:cs="Times New Roman"/>
                <w:b w:val="false"/>
                <w:sz w:val="16"/>
                <w:szCs w:val="16"/>
              </w:rPr>
              <w:t>Соответствует</w:t>
            </w:r>
          </w:p>
        </w:tc>
        <w:tc>
          <w:tcPr>
            <w:tcW w:w="63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left"/>
              <w:rPr/>
            </w:pPr>
            <w:r>
              <w:rPr>
                <w:rFonts w:cs="Times New Roman"/>
                <w:b w:val="false"/>
                <w:sz w:val="16"/>
                <w:szCs w:val="16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>
          <w:trHeight w:val="100" w:hRule="atLeast"/>
        </w:trPr>
        <w:tc>
          <w:tcPr>
            <w:tcW w:w="17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left"/>
              <w:rPr>
                <w:sz w:val="16"/>
                <w:szCs w:val="16"/>
              </w:rPr>
            </w:pPr>
            <w:r>
              <w:rPr>
                <w:rFonts w:eastAsia="" w:cs="Times New Roman" w:eastAsiaTheme="minorEastAsia"/>
                <w:color w:val="00000A"/>
                <w:sz w:val="16"/>
                <w:szCs w:val="16"/>
                <w:lang w:val="en-US" w:eastAsia="ru-RU" w:bidi="ar-SA"/>
              </w:rPr>
              <w:t>Хмелевской Сергей Александрович</w:t>
            </w:r>
          </w:p>
        </w:tc>
        <w:tc>
          <w:tcPr>
            <w:tcW w:w="18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/>
            </w:pPr>
            <w:r>
              <w:rPr>
                <w:rFonts w:cs="Times New Roman"/>
                <w:b w:val="false"/>
                <w:sz w:val="16"/>
                <w:szCs w:val="16"/>
              </w:rPr>
              <w:t>Соответствует</w:t>
            </w:r>
          </w:p>
        </w:tc>
        <w:tc>
          <w:tcPr>
            <w:tcW w:w="63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left"/>
              <w:rPr/>
            </w:pPr>
            <w:r>
              <w:rPr>
                <w:rFonts w:cs="Times New Roman"/>
                <w:b w:val="false"/>
                <w:sz w:val="16"/>
                <w:szCs w:val="16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>
          <w:trHeight w:val="100" w:hRule="atLeast"/>
        </w:trPr>
        <w:tc>
          <w:tcPr>
            <w:tcW w:w="17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left"/>
              <w:rPr>
                <w:sz w:val="16"/>
                <w:szCs w:val="16"/>
              </w:rPr>
            </w:pPr>
            <w:r>
              <w:rPr>
                <w:rFonts w:eastAsia="" w:cs="Times New Roman" w:eastAsiaTheme="minorEastAsia"/>
                <w:color w:val="00000A"/>
                <w:sz w:val="16"/>
                <w:szCs w:val="16"/>
                <w:lang w:val="en-US" w:eastAsia="ru-RU" w:bidi="ar-SA"/>
              </w:rPr>
              <w:t>Енина Полина Олеговна</w:t>
            </w:r>
          </w:p>
        </w:tc>
        <w:tc>
          <w:tcPr>
            <w:tcW w:w="18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/>
            </w:pPr>
            <w:r>
              <w:rPr>
                <w:rFonts w:cs="Times New Roman"/>
                <w:b w:val="false"/>
                <w:sz w:val="16"/>
                <w:szCs w:val="16"/>
              </w:rPr>
              <w:t>Соответствует</w:t>
            </w:r>
          </w:p>
        </w:tc>
        <w:tc>
          <w:tcPr>
            <w:tcW w:w="63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left"/>
              <w:rPr/>
            </w:pPr>
            <w:r>
              <w:rPr>
                <w:rFonts w:cs="Times New Roman"/>
                <w:b w:val="false"/>
                <w:sz w:val="16"/>
                <w:szCs w:val="16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>
          <w:trHeight w:val="100" w:hRule="atLeast"/>
        </w:trPr>
        <w:tc>
          <w:tcPr>
            <w:tcW w:w="1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/>
            </w:pPr>
            <w:r>
              <w:rPr>
                <w:rFonts w:cs="Times New Roman"/>
                <w:b/>
                <w:sz w:val="16"/>
                <w:szCs w:val="16"/>
              </w:rPr>
              <w:t>ИТОГО</w:t>
            </w:r>
          </w:p>
        </w:tc>
        <w:tc>
          <w:tcPr>
            <w:tcW w:w="81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/>
            </w:pPr>
            <w:r>
              <w:rPr>
                <w:rFonts w:cs="Times New Roman"/>
                <w:b w:val="false"/>
                <w:sz w:val="16"/>
                <w:szCs w:val="16"/>
              </w:rPr>
              <w:t>8</w:t>
            </w:r>
          </w:p>
        </w:tc>
      </w:tr>
      <w:tr>
        <w:trPr>
          <w:trHeight w:val="100" w:hRule="atLeast"/>
        </w:trPr>
        <w:tc>
          <w:tcPr>
            <w:tcW w:w="1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/>
            </w:pPr>
            <w:r>
              <w:rPr>
                <w:rFonts w:cs="Times New Roman"/>
                <w:b/>
                <w:sz w:val="16"/>
                <w:szCs w:val="16"/>
              </w:rPr>
              <w:t>Соответствует</w:t>
            </w:r>
          </w:p>
        </w:tc>
        <w:tc>
          <w:tcPr>
            <w:tcW w:w="81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/>
            </w:pPr>
            <w:r>
              <w:rPr>
                <w:rFonts w:cs="Times New Roman"/>
                <w:b w:val="false"/>
                <w:sz w:val="16"/>
                <w:szCs w:val="16"/>
              </w:rPr>
              <w:t>8</w:t>
            </w:r>
          </w:p>
        </w:tc>
      </w:tr>
      <w:tr>
        <w:trPr>
          <w:trHeight w:val="100" w:hRule="atLeast"/>
        </w:trPr>
        <w:tc>
          <w:tcPr>
            <w:tcW w:w="1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/>
            </w:pPr>
            <w:r>
              <w:rPr>
                <w:rFonts w:cs="Times New Roman"/>
                <w:b/>
                <w:sz w:val="16"/>
                <w:szCs w:val="16"/>
              </w:rPr>
              <w:t>Не соответствует</w:t>
            </w:r>
          </w:p>
        </w:tc>
        <w:tc>
          <w:tcPr>
            <w:tcW w:w="81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/>
            </w:pPr>
            <w:r>
              <w:rPr>
                <w:rFonts w:cs="Times New Roman"/>
                <w:b w:val="false"/>
                <w:sz w:val="16"/>
                <w:szCs w:val="16"/>
              </w:rPr>
              <w:t>0</w:t>
            </w:r>
          </w:p>
        </w:tc>
      </w:tr>
    </w:tbl>
    <w:p>
      <w:pPr>
        <w:pStyle w:val="Normal"/>
        <w:rPr/>
      </w:pPr>
      <w:r>
        <w:rPr/>
      </w:r>
    </w:p>
    <w:tbl>
      <w:tblPr>
        <w:tblW w:w="9888" w:type="dxa"/>
        <w:jc w:val="left"/>
        <w:tblInd w:w="22" w:type="dxa"/>
        <w:tblLayout w:type="fixed"/>
        <w:tblCellMar>
          <w:top w:w="0" w:type="dxa"/>
          <w:left w:w="5" w:type="dxa"/>
          <w:bottom w:w="0" w:type="dxa"/>
          <w:right w:w="5" w:type="dxa"/>
        </w:tblCellMar>
      </w:tblPr>
      <w:tblGrid>
        <w:gridCol w:w="1738"/>
        <w:gridCol w:w="1809"/>
        <w:gridCol w:w="6341"/>
      </w:tblGrid>
      <w:tr>
        <w:trPr>
          <w:trHeight w:val="100" w:hRule="atLeast"/>
        </w:trPr>
        <w:tc>
          <w:tcPr>
            <w:tcW w:w="173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/>
            </w:pPr>
            <w:r>
              <w:rPr>
                <w:rFonts w:cs="Times New Roman"/>
                <w:b/>
                <w:sz w:val="16"/>
                <w:szCs w:val="16"/>
              </w:rPr>
              <w:t>Фамилия И.О. членов комиссии</w:t>
            </w:r>
          </w:p>
        </w:tc>
        <w:tc>
          <w:tcPr>
            <w:tcW w:w="81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  <w:lang w:val="en-US"/>
              </w:rPr>
              <w:t xml:space="preserve">ДЕРЖАК МАКСИМ АНДРЕЕВИЧ </w:t>
            </w:r>
          </w:p>
        </w:tc>
      </w:tr>
      <w:tr>
        <w:trPr>
          <w:trHeight w:val="100" w:hRule="atLeast"/>
        </w:trPr>
        <w:tc>
          <w:tcPr>
            <w:tcW w:w="173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left"/>
              <w:rPr>
                <w:rFonts w:ascii="Times New Roman" w:hAnsi="Times New Roman" w:cs="Times New Roman"/>
                <w:b w:val="false"/>
                <w:b w:val="false"/>
                <w:sz w:val="16"/>
                <w:szCs w:val="16"/>
              </w:rPr>
            </w:pPr>
            <w:r>
              <w:rPr>
                <w:rFonts w:cs="Times New Roman"/>
                <w:b w:val="false"/>
                <w:sz w:val="16"/>
                <w:szCs w:val="16"/>
              </w:rPr>
            </w:r>
          </w:p>
        </w:tc>
        <w:tc>
          <w:tcPr>
            <w:tcW w:w="81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/>
            </w:pPr>
            <w:r>
              <w:rPr>
                <w:rFonts w:cs="Times New Roman"/>
                <w:b/>
                <w:sz w:val="16"/>
                <w:szCs w:val="16"/>
              </w:rPr>
              <w:t>Заявка №ЕА-108523</w:t>
            </w:r>
          </w:p>
        </w:tc>
      </w:tr>
      <w:tr>
        <w:trPr>
          <w:trHeight w:val="100" w:hRule="atLeast"/>
        </w:trPr>
        <w:tc>
          <w:tcPr>
            <w:tcW w:w="173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left"/>
              <w:rPr>
                <w:rFonts w:ascii="Times New Roman" w:hAnsi="Times New Roman" w:cs="Times New Roman"/>
                <w:b w:val="false"/>
                <w:b w:val="false"/>
                <w:sz w:val="16"/>
                <w:szCs w:val="16"/>
              </w:rPr>
            </w:pPr>
            <w:r>
              <w:rPr>
                <w:rFonts w:cs="Times New Roman"/>
                <w:b w:val="false"/>
                <w:sz w:val="16"/>
                <w:szCs w:val="16"/>
              </w:rPr>
            </w:r>
          </w:p>
        </w:tc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/>
            </w:pPr>
            <w:r>
              <w:rPr>
                <w:rFonts w:cs="Times New Roman"/>
                <w:b/>
                <w:sz w:val="16"/>
                <w:szCs w:val="16"/>
              </w:rPr>
              <w:t>Решение</w:t>
            </w:r>
          </w:p>
        </w:tc>
        <w:tc>
          <w:tcPr>
            <w:tcW w:w="6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/>
            </w:pPr>
            <w:r>
              <w:rPr>
                <w:rFonts w:cs="Times New Roman"/>
                <w:b/>
                <w:sz w:val="16"/>
                <w:szCs w:val="16"/>
              </w:rPr>
              <w:t>Основание</w:t>
            </w:r>
          </w:p>
        </w:tc>
      </w:tr>
      <w:tr>
        <w:trPr>
          <w:trHeight w:val="100" w:hRule="atLeast"/>
        </w:trPr>
        <w:tc>
          <w:tcPr>
            <w:tcW w:w="1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left"/>
              <w:rPr>
                <w:sz w:val="16"/>
                <w:szCs w:val="16"/>
              </w:rPr>
            </w:pPr>
            <w:r>
              <w:rPr>
                <w:rFonts w:eastAsia="" w:cs="Times New Roman" w:eastAsiaTheme="minorEastAsia"/>
                <w:color w:val="00000A"/>
                <w:sz w:val="16"/>
                <w:szCs w:val="16"/>
                <w:lang w:val="en-US" w:eastAsia="ru-RU" w:bidi="ar-SA"/>
              </w:rPr>
              <w:t>Бекетова Наталия Алексеевна</w:t>
            </w:r>
          </w:p>
        </w:tc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/>
            </w:pPr>
            <w:r>
              <w:rPr>
                <w:rFonts w:cs="Times New Roman"/>
                <w:b w:val="false"/>
                <w:sz w:val="16"/>
                <w:szCs w:val="16"/>
              </w:rPr>
              <w:t>Соответствует</w:t>
            </w:r>
          </w:p>
        </w:tc>
        <w:tc>
          <w:tcPr>
            <w:tcW w:w="6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left"/>
              <w:rPr/>
            </w:pPr>
            <w:r>
              <w:rPr>
                <w:rFonts w:cs="Times New Roman"/>
                <w:b w:val="false"/>
                <w:sz w:val="16"/>
                <w:szCs w:val="16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>
          <w:trHeight w:val="100" w:hRule="atLeast"/>
        </w:trPr>
        <w:tc>
          <w:tcPr>
            <w:tcW w:w="1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left"/>
              <w:rPr>
                <w:sz w:val="16"/>
                <w:szCs w:val="16"/>
              </w:rPr>
            </w:pPr>
            <w:r>
              <w:rPr>
                <w:rFonts w:eastAsia="" w:cs="Times New Roman" w:eastAsiaTheme="minorEastAsia"/>
                <w:color w:val="00000A"/>
                <w:sz w:val="16"/>
                <w:szCs w:val="16"/>
                <w:lang w:val="en-US" w:eastAsia="ru-RU" w:bidi="ar-SA"/>
              </w:rPr>
              <w:t>Томилин Артём Андреевич</w:t>
            </w:r>
          </w:p>
        </w:tc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/>
            </w:pPr>
            <w:r>
              <w:rPr>
                <w:rFonts w:cs="Times New Roman"/>
                <w:b w:val="false"/>
                <w:sz w:val="16"/>
                <w:szCs w:val="16"/>
              </w:rPr>
              <w:t>Соответствует</w:t>
            </w:r>
          </w:p>
        </w:tc>
        <w:tc>
          <w:tcPr>
            <w:tcW w:w="6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left"/>
              <w:rPr/>
            </w:pPr>
            <w:r>
              <w:rPr>
                <w:rFonts w:cs="Times New Roman"/>
                <w:b w:val="false"/>
                <w:sz w:val="16"/>
                <w:szCs w:val="16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>
          <w:trHeight w:val="100" w:hRule="atLeast"/>
        </w:trPr>
        <w:tc>
          <w:tcPr>
            <w:tcW w:w="1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left"/>
              <w:rPr>
                <w:sz w:val="16"/>
                <w:szCs w:val="16"/>
              </w:rPr>
            </w:pPr>
            <w:r>
              <w:rPr>
                <w:rFonts w:eastAsia="" w:cs="Times New Roman" w:eastAsiaTheme="minorEastAsia"/>
                <w:color w:val="00000A"/>
                <w:sz w:val="16"/>
                <w:szCs w:val="16"/>
                <w:lang w:val="en-US" w:eastAsia="ru-RU" w:bidi="ar-SA"/>
              </w:rPr>
              <w:t>Звягинцева Наталья Петровна</w:t>
            </w:r>
          </w:p>
        </w:tc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/>
            </w:pPr>
            <w:r>
              <w:rPr>
                <w:rFonts w:cs="Times New Roman"/>
                <w:b w:val="false"/>
                <w:sz w:val="16"/>
                <w:szCs w:val="16"/>
              </w:rPr>
              <w:t>Соответствует</w:t>
            </w:r>
          </w:p>
        </w:tc>
        <w:tc>
          <w:tcPr>
            <w:tcW w:w="6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left"/>
              <w:rPr/>
            </w:pPr>
            <w:r>
              <w:rPr>
                <w:rFonts w:cs="Times New Roman"/>
                <w:b w:val="false"/>
                <w:sz w:val="16"/>
                <w:szCs w:val="16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>
          <w:trHeight w:val="100" w:hRule="atLeast"/>
        </w:trPr>
        <w:tc>
          <w:tcPr>
            <w:tcW w:w="1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left"/>
              <w:rPr>
                <w:sz w:val="16"/>
                <w:szCs w:val="16"/>
              </w:rPr>
            </w:pPr>
            <w:r>
              <w:rPr>
                <w:rFonts w:eastAsia="" w:cs="Times New Roman" w:eastAsiaTheme="minorEastAsia"/>
                <w:color w:val="00000A"/>
                <w:sz w:val="16"/>
                <w:szCs w:val="16"/>
                <w:lang w:val="en-US" w:eastAsia="ru-RU" w:bidi="ar-SA"/>
              </w:rPr>
              <w:t>Аржаненко Надежда Александровна</w:t>
            </w:r>
          </w:p>
        </w:tc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/>
            </w:pPr>
            <w:r>
              <w:rPr>
                <w:rFonts w:cs="Times New Roman"/>
                <w:b w:val="false"/>
                <w:sz w:val="16"/>
                <w:szCs w:val="16"/>
              </w:rPr>
              <w:t>Соответствует</w:t>
            </w:r>
          </w:p>
        </w:tc>
        <w:tc>
          <w:tcPr>
            <w:tcW w:w="6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left"/>
              <w:rPr/>
            </w:pPr>
            <w:r>
              <w:rPr>
                <w:rFonts w:cs="Times New Roman"/>
                <w:b w:val="false"/>
                <w:sz w:val="16"/>
                <w:szCs w:val="16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>
          <w:trHeight w:val="100" w:hRule="atLeast"/>
        </w:trPr>
        <w:tc>
          <w:tcPr>
            <w:tcW w:w="1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left"/>
              <w:rPr>
                <w:sz w:val="16"/>
                <w:szCs w:val="16"/>
              </w:rPr>
            </w:pPr>
            <w:r>
              <w:rPr>
                <w:rFonts w:eastAsia="" w:cs="Times New Roman" w:eastAsiaTheme="minorEastAsia"/>
                <w:color w:val="00000A"/>
                <w:sz w:val="16"/>
                <w:szCs w:val="16"/>
                <w:lang w:val="en-US" w:eastAsia="ru-RU" w:bidi="ar-SA"/>
              </w:rPr>
              <w:t>Чаплыгин Николай Семенович</w:t>
            </w:r>
          </w:p>
        </w:tc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/>
            </w:pPr>
            <w:r>
              <w:rPr>
                <w:rFonts w:cs="Times New Roman"/>
                <w:b w:val="false"/>
                <w:sz w:val="16"/>
                <w:szCs w:val="16"/>
              </w:rPr>
              <w:t>Соответствует</w:t>
            </w:r>
          </w:p>
        </w:tc>
        <w:tc>
          <w:tcPr>
            <w:tcW w:w="6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left"/>
              <w:rPr/>
            </w:pPr>
            <w:r>
              <w:rPr>
                <w:rFonts w:cs="Times New Roman"/>
                <w:b w:val="false"/>
                <w:sz w:val="16"/>
                <w:szCs w:val="16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>
          <w:trHeight w:val="100" w:hRule="atLeast"/>
        </w:trPr>
        <w:tc>
          <w:tcPr>
            <w:tcW w:w="17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left"/>
              <w:rPr>
                <w:sz w:val="16"/>
                <w:szCs w:val="16"/>
              </w:rPr>
            </w:pPr>
            <w:r>
              <w:rPr>
                <w:rFonts w:eastAsia="" w:cs="Times New Roman" w:eastAsiaTheme="minorEastAsia"/>
                <w:color w:val="00000A"/>
                <w:sz w:val="16"/>
                <w:szCs w:val="16"/>
                <w:lang w:val="en-US" w:eastAsia="ru-RU" w:bidi="ar-SA"/>
              </w:rPr>
              <w:t>Кретинина Олеся Григорьевна</w:t>
            </w:r>
          </w:p>
        </w:tc>
        <w:tc>
          <w:tcPr>
            <w:tcW w:w="18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/>
            </w:pPr>
            <w:r>
              <w:rPr>
                <w:rFonts w:cs="Times New Roman"/>
                <w:b w:val="false"/>
                <w:sz w:val="16"/>
                <w:szCs w:val="16"/>
              </w:rPr>
              <w:t>Соответствует</w:t>
            </w:r>
          </w:p>
        </w:tc>
        <w:tc>
          <w:tcPr>
            <w:tcW w:w="63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left"/>
              <w:rPr/>
            </w:pPr>
            <w:r>
              <w:rPr>
                <w:rFonts w:cs="Times New Roman"/>
                <w:b w:val="false"/>
                <w:sz w:val="16"/>
                <w:szCs w:val="16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>
          <w:trHeight w:val="100" w:hRule="atLeast"/>
        </w:trPr>
        <w:tc>
          <w:tcPr>
            <w:tcW w:w="17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left"/>
              <w:rPr>
                <w:sz w:val="16"/>
                <w:szCs w:val="16"/>
              </w:rPr>
            </w:pPr>
            <w:r>
              <w:rPr>
                <w:rFonts w:eastAsia="" w:cs="Times New Roman" w:eastAsiaTheme="minorEastAsia"/>
                <w:color w:val="00000A"/>
                <w:sz w:val="16"/>
                <w:szCs w:val="16"/>
                <w:lang w:val="en-US" w:eastAsia="ru-RU" w:bidi="ar-SA"/>
              </w:rPr>
              <w:t>Хмелевской Сергей Александрович</w:t>
            </w:r>
          </w:p>
        </w:tc>
        <w:tc>
          <w:tcPr>
            <w:tcW w:w="18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/>
            </w:pPr>
            <w:r>
              <w:rPr>
                <w:rFonts w:cs="Times New Roman"/>
                <w:b w:val="false"/>
                <w:sz w:val="16"/>
                <w:szCs w:val="16"/>
              </w:rPr>
              <w:t>Соответствует</w:t>
            </w:r>
          </w:p>
        </w:tc>
        <w:tc>
          <w:tcPr>
            <w:tcW w:w="63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left"/>
              <w:rPr/>
            </w:pPr>
            <w:r>
              <w:rPr>
                <w:rFonts w:cs="Times New Roman"/>
                <w:b w:val="false"/>
                <w:sz w:val="16"/>
                <w:szCs w:val="16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>
          <w:trHeight w:val="100" w:hRule="atLeast"/>
        </w:trPr>
        <w:tc>
          <w:tcPr>
            <w:tcW w:w="17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left"/>
              <w:rPr>
                <w:sz w:val="16"/>
                <w:szCs w:val="16"/>
              </w:rPr>
            </w:pPr>
            <w:r>
              <w:rPr>
                <w:rFonts w:eastAsia="" w:cs="Times New Roman" w:eastAsiaTheme="minorEastAsia"/>
                <w:color w:val="00000A"/>
                <w:sz w:val="16"/>
                <w:szCs w:val="16"/>
                <w:lang w:val="en-US" w:eastAsia="ru-RU" w:bidi="ar-SA"/>
              </w:rPr>
              <w:t>Енина Полина Олеговна</w:t>
            </w:r>
          </w:p>
        </w:tc>
        <w:tc>
          <w:tcPr>
            <w:tcW w:w="18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/>
            </w:pPr>
            <w:r>
              <w:rPr>
                <w:rFonts w:cs="Times New Roman"/>
                <w:b w:val="false"/>
                <w:sz w:val="16"/>
                <w:szCs w:val="16"/>
              </w:rPr>
              <w:t>Соответствует</w:t>
            </w:r>
          </w:p>
        </w:tc>
        <w:tc>
          <w:tcPr>
            <w:tcW w:w="63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left"/>
              <w:rPr/>
            </w:pPr>
            <w:r>
              <w:rPr>
                <w:rFonts w:cs="Times New Roman"/>
                <w:b w:val="false"/>
                <w:sz w:val="16"/>
                <w:szCs w:val="16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>
          <w:trHeight w:val="100" w:hRule="atLeast"/>
        </w:trPr>
        <w:tc>
          <w:tcPr>
            <w:tcW w:w="1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/>
            </w:pPr>
            <w:r>
              <w:rPr>
                <w:rFonts w:cs="Times New Roman"/>
                <w:b/>
                <w:sz w:val="16"/>
                <w:szCs w:val="16"/>
              </w:rPr>
              <w:t>ИТОГО</w:t>
            </w:r>
          </w:p>
        </w:tc>
        <w:tc>
          <w:tcPr>
            <w:tcW w:w="81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/>
            </w:pPr>
            <w:r>
              <w:rPr>
                <w:rFonts w:cs="Times New Roman"/>
                <w:b w:val="false"/>
                <w:sz w:val="16"/>
                <w:szCs w:val="16"/>
              </w:rPr>
              <w:t>8</w:t>
            </w:r>
          </w:p>
        </w:tc>
      </w:tr>
      <w:tr>
        <w:trPr>
          <w:trHeight w:val="100" w:hRule="atLeast"/>
        </w:trPr>
        <w:tc>
          <w:tcPr>
            <w:tcW w:w="1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/>
            </w:pPr>
            <w:r>
              <w:rPr>
                <w:rFonts w:cs="Times New Roman"/>
                <w:b/>
                <w:sz w:val="16"/>
                <w:szCs w:val="16"/>
              </w:rPr>
              <w:t>Соответствует</w:t>
            </w:r>
          </w:p>
        </w:tc>
        <w:tc>
          <w:tcPr>
            <w:tcW w:w="81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/>
            </w:pPr>
            <w:r>
              <w:rPr>
                <w:rFonts w:cs="Times New Roman"/>
                <w:b w:val="false"/>
                <w:sz w:val="16"/>
                <w:szCs w:val="16"/>
              </w:rPr>
              <w:t>8</w:t>
            </w:r>
          </w:p>
        </w:tc>
      </w:tr>
      <w:tr>
        <w:trPr>
          <w:trHeight w:val="100" w:hRule="atLeast"/>
        </w:trPr>
        <w:tc>
          <w:tcPr>
            <w:tcW w:w="1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/>
            </w:pPr>
            <w:r>
              <w:rPr>
                <w:rFonts w:cs="Times New Roman"/>
                <w:b/>
                <w:sz w:val="16"/>
                <w:szCs w:val="16"/>
              </w:rPr>
              <w:t>Не соответствует</w:t>
            </w:r>
          </w:p>
        </w:tc>
        <w:tc>
          <w:tcPr>
            <w:tcW w:w="81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/>
            </w:pPr>
            <w:r>
              <w:rPr>
                <w:rFonts w:cs="Times New Roman"/>
                <w:b w:val="false"/>
                <w:sz w:val="16"/>
                <w:szCs w:val="16"/>
              </w:rPr>
              <w:t>0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spacing w:lineRule="auto" w:line="240"/>
        <w:ind w:left="0" w:right="0" w:firstLine="312"/>
        <w:jc w:val="both"/>
        <w:rPr>
          <w:sz w:val="18"/>
          <w:szCs w:val="18"/>
        </w:rPr>
      </w:pPr>
      <w:r>
        <w:rPr>
          <w:rFonts w:eastAsia="Times New Roman"/>
          <w:sz w:val="18"/>
          <w:szCs w:val="18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spacing w:lineRule="auto" w:line="240" w:before="0" w:after="0"/>
        <w:ind w:left="0" w:right="0" w:firstLine="312"/>
        <w:jc w:val="both"/>
        <w:rPr>
          <w:sz w:val="18"/>
          <w:szCs w:val="18"/>
        </w:rPr>
      </w:pPr>
      <w:r>
        <w:rPr>
          <w:rFonts w:eastAsia="Times New Roman" w:cs="Times New Roman"/>
          <w:sz w:val="18"/>
          <w:szCs w:val="18"/>
        </w:rPr>
        <w:t xml:space="preserve">Протокол составлен в одном экземпляре, который хранится в ОКУ "Центр закупок Курской области </w:t>
      </w:r>
    </w:p>
    <w:p>
      <w:pPr>
        <w:pStyle w:val="Normal"/>
        <w:jc w:val="center"/>
        <w:rPr>
          <w:sz w:val="18"/>
          <w:szCs w:val="18"/>
        </w:rPr>
      </w:pPr>
      <w:r>
        <w:rPr>
          <w:sz w:val="18"/>
          <w:szCs w:val="18"/>
        </w:rPr>
      </w:r>
    </w:p>
    <w:p>
      <w:pPr>
        <w:pStyle w:val="Normal"/>
        <w:jc w:val="center"/>
        <w:rPr>
          <w:rFonts w:eastAsia="Times New Roman"/>
          <w:b/>
          <w:b/>
          <w:bCs/>
          <w:sz w:val="20"/>
          <w:szCs w:val="20"/>
        </w:rPr>
      </w:pPr>
      <w:r>
        <w:rPr>
          <w:rFonts w:eastAsia="Times New Roman"/>
          <w:b/>
          <w:bCs/>
          <w:sz w:val="18"/>
          <w:szCs w:val="18"/>
        </w:rPr>
        <w:t>Подписи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Томилин Артём Андреевич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Звягинцева Наталья Петровна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Аржаненко Надежда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Чаплыгин Николай Семенович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Кретинина Олеся Григорьевна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Хмелевской Сергей Александрович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Енина Полина Олеговна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Application>LibreOffice/7.0.1.2$Windows_x86 LibreOffice_project/7cbcfc562f6eb6708b5ff7d7397325de9e764452</Application>
  <Pages>3</Pages>
  <Words>1203</Words>
  <Characters>9356</Characters>
  <CharactersWithSpaces>10295</CharactersWithSpaces>
  <Paragraphs>292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2021-08-11T16:13:39Z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