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>№</w:t>
      </w:r>
      <w:r>
        <w:rPr>
          <w:rFonts w:eastAsia="Times New Roman"/>
          <w:b/>
          <w:bCs/>
          <w:sz w:val="20"/>
          <w:szCs w:val="20"/>
          <w:lang w:val="ru-RU"/>
        </w:rPr>
        <w:t>0</w:t>
      </w:r>
      <w:r>
        <w:rPr>
          <w:rFonts w:eastAsia="Times New Roman"/>
          <w:b/>
          <w:bCs/>
          <w:sz w:val="20"/>
          <w:szCs w:val="20"/>
          <w:lang w:val="ru-RU"/>
        </w:rPr>
        <w:t>5-01/</w:t>
      </w:r>
      <w:r>
        <w:rPr>
          <w:rFonts w:eastAsia="Times New Roman"/>
          <w:b/>
          <w:bCs/>
          <w:sz w:val="20"/>
          <w:szCs w:val="20"/>
          <w:lang w:val="ru-RU"/>
        </w:rPr>
        <w:t>439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сливочное)"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0744200000221005742)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09-05/29517)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сливочное)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212461600207346160100100220011051244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336 408,00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Косинова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Грибакина Елена Евгеньевеа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Клевцова Людмила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196 980,00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198 714,00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226 200,00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251 400,00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738</Words>
  <Characters>5999</Characters>
  <CharactersWithSpaces>6442</CharactersWithSpaces>
  <Paragraphs>300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2021-08-26T14:54:23Z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