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№06-01/</w:t>
      </w:r>
      <w:r>
        <w:rPr>
          <w:rFonts w:eastAsia="Times New Roman"/>
          <w:b/>
          <w:bCs/>
          <w:sz w:val="20"/>
          <w:szCs w:val="20"/>
        </w:rPr>
        <w:t>575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изделия,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 (Анализатор культуры крови ИВД, автоматический)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212462901693346320100100320030000244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8 723 454,00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Дробязина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0"/>
        <w:gridCol w:w="3677"/>
        <w:gridCol w:w="2176"/>
        <w:gridCol w:w="2228"/>
        <w:gridCol w:w="1454"/>
      </w:tblGrid>
      <w:tr>
        <w:trPr/>
        <w:tc>
          <w:tcPr>
            <w:tcW w:w="9925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18"/>
              <w:spacing w:before="0" w:after="120"/>
              <w:rPr/>
            </w:pP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№ </w:t>
            </w: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18"/>
              <w:spacing w:before="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36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sz w:val="20"/>
          <w:szCs w:val="20"/>
          <w:lang w:val="en-US"/>
        </w:rPr>
        <w:t>У участника закупки, признанного участником электронного аукциона,присутствует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 w:ascii="Arial" w:hAnsi="Arial"/>
          <w:b w:val="false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372</Words>
  <Characters>3027</Characters>
  <CharactersWithSpaces>3327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2021-09-20T15:57:55Z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