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ind w:left="0" w:right="0" w:hanging="0"/>
        <w:jc w:val="center"/>
        <w:rPr>
          <w:sz w:val="18"/>
          <w:szCs w:val="18"/>
        </w:rPr>
      </w:pPr>
      <w:bookmarkStart w:id="0" w:name="_GoBack"/>
      <w:bookmarkEnd w:id="0"/>
      <w:r>
        <w:rPr>
          <w:rFonts w:eastAsia="Times New Roman"/>
          <w:b/>
          <w:bCs/>
          <w:sz w:val="18"/>
          <w:szCs w:val="18"/>
        </w:rPr>
        <w:t xml:space="preserve">Протокол </w:t>
      </w:r>
      <w:r>
        <w:rPr>
          <w:rFonts w:eastAsia="Times New Roman"/>
          <w:b/>
          <w:bCs/>
          <w:sz w:val="18"/>
          <w:szCs w:val="18"/>
        </w:rPr>
        <w:t>№04-01/482</w:t>
      </w:r>
    </w:p>
    <w:p>
      <w:pPr>
        <w:pStyle w:val="Normal"/>
        <w:spacing w:lineRule="auto" w:line="240"/>
        <w:ind w:left="0" w:right="0" w:hanging="0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 xml:space="preserve">подведения итогов электронного аукциона "Услуги по техническому обслуживанию и ремонту легковых автомобилей и легких грузовых автотранспортных средств" 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(№ </w:t>
      </w:r>
      <w:r>
        <w:rPr>
          <w:rFonts w:eastAsia="Times New Roman"/>
          <w:b/>
          <w:bCs/>
          <w:sz w:val="18"/>
          <w:szCs w:val="18"/>
        </w:rPr>
        <w:t>извещения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 0744200000221006422) </w:t>
      </w:r>
    </w:p>
    <w:p>
      <w:pPr>
        <w:pStyle w:val="Normal"/>
        <w:spacing w:lineRule="auto" w:line="240"/>
        <w:ind w:left="0" w:right="0" w:hanging="0"/>
        <w:jc w:val="center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</w:r>
    </w:p>
    <w:p>
      <w:pPr>
        <w:pStyle w:val="Normal"/>
        <w:spacing w:lineRule="auto" w:line="240"/>
        <w:ind w:left="0" w:right="0" w:hanging="0"/>
        <w:jc w:val="right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22.09.21 09:39:38 (MSK+00:00)</w:t>
      </w:r>
    </w:p>
    <w:p>
      <w:pPr>
        <w:pStyle w:val="Normal"/>
        <w:spacing w:lineRule="auto" w:line="240"/>
        <w:ind w:left="0" w:right="0" w:hanging="0"/>
        <w:rPr>
          <w:rFonts w:eastAsia="Times New Roman"/>
          <w:sz w:val="18"/>
          <w:szCs w:val="18"/>
          <w:lang w:val="en-US"/>
        </w:rPr>
      </w:pPr>
      <w:r>
        <w:rPr>
          <w:rFonts w:eastAsia="Times New Roman"/>
          <w:sz w:val="18"/>
          <w:szCs w:val="18"/>
          <w:lang w:val="en-US"/>
        </w:rPr>
      </w:r>
    </w:p>
    <w:p>
      <w:pPr>
        <w:pStyle w:val="Normal"/>
        <w:spacing w:lineRule="auto" w:line="240"/>
        <w:ind w:left="0" w:right="0" w:hanging="0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Организатор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аукциона</w:t>
      </w:r>
      <w:r>
        <w:rPr>
          <w:rFonts w:eastAsia="Times New Roman"/>
          <w:sz w:val="18"/>
          <w:szCs w:val="18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spacing w:lineRule="auto" w:line="240"/>
        <w:ind w:left="0" w:right="0" w:hanging="0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spacing w:lineRule="auto" w:line="240"/>
        <w:ind w:left="0" w:right="0" w:hanging="0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Наименование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закупки</w:t>
      </w:r>
      <w:r>
        <w:rPr>
          <w:rFonts w:eastAsia="Times New Roman"/>
          <w:sz w:val="18"/>
          <w:szCs w:val="18"/>
          <w:lang w:val="en-US"/>
        </w:rPr>
        <w:t xml:space="preserve">: Услуги по техническому обслуживанию и ремонту легковых автомобилей и легких грузовых автотранспортных средств </w:t>
      </w:r>
    </w:p>
    <w:p>
      <w:pPr>
        <w:pStyle w:val="Normal"/>
        <w:spacing w:lineRule="auto" w:line="240"/>
        <w:ind w:left="0" w:right="0" w:hanging="0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Идентификационный код закупки: 212463225845046320100102330014520611</w:t>
      </w:r>
    </w:p>
    <w:p>
      <w:pPr>
        <w:pStyle w:val="Normal"/>
        <w:spacing w:lineRule="auto" w:line="240"/>
        <w:ind w:left="0" w:right="0" w:hanging="0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Начальная (максимальная) цена контракта/Максимальное значение цены контракта: 1 000 000,00 руб.</w:t>
      </w:r>
    </w:p>
    <w:p>
      <w:pPr>
        <w:pStyle w:val="Normal"/>
        <w:spacing w:lineRule="auto" w:line="240"/>
        <w:ind w:left="0" w:right="0" w:hanging="0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Снижение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НМЦК</w:t>
      </w:r>
      <w:r>
        <w:rPr>
          <w:rFonts w:eastAsia="Times New Roman"/>
          <w:sz w:val="18"/>
          <w:szCs w:val="18"/>
          <w:lang w:val="en-US"/>
        </w:rPr>
        <w:t>, %: 66.50</w:t>
      </w:r>
    </w:p>
    <w:p>
      <w:pPr>
        <w:pStyle w:val="Normal"/>
        <w:spacing w:lineRule="auto" w:line="240"/>
        <w:ind w:left="0" w:right="0" w:hanging="0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Состав аукционной комиссии:</w:t>
      </w:r>
    </w:p>
    <w:p>
      <w:pPr>
        <w:pStyle w:val="Normal"/>
        <w:spacing w:lineRule="auto" w:line="240"/>
        <w:ind w:left="0" w:right="0" w:hanging="0"/>
        <w:jc w:val="center"/>
        <w:rPr>
          <w:rFonts w:eastAsia="Times New Roman"/>
          <w:b/>
          <w:b/>
          <w:bCs/>
        </w:rPr>
      </w:pPr>
      <w:r>
        <w:rPr>
          <w:sz w:val="18"/>
          <w:szCs w:val="18"/>
        </w:rPr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563"/>
        <w:gridCol w:w="4501"/>
        <w:gridCol w:w="4863"/>
      </w:tblGrid>
      <w:tr>
        <w:trPr/>
        <w:tc>
          <w:tcPr>
            <w:tcW w:w="563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501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501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Симоненков Владимир Николаевич</w:t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4501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Душкина Екатерина Евгеньевна</w:t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4501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Ходосов Максим Андреевич</w:t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4501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Зиборов Виктор Николаевич</w:t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4501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Енина Полина Олеговна</w:t>
            </w:r>
          </w:p>
        </w:tc>
      </w:tr>
    </w:tbl>
    <w:p>
      <w:pPr>
        <w:pStyle w:val="Normal"/>
        <w:spacing w:lineRule="auto" w:line="240"/>
        <w:ind w:left="0" w:right="0" w:hanging="0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widowControl w:val="false"/>
        <w:bidi w:val="0"/>
        <w:spacing w:lineRule="auto" w:line="240" w:before="0" w:after="0"/>
        <w:ind w:left="0" w:right="0" w:hanging="0"/>
        <w:jc w:val="both"/>
        <w:rPr>
          <w:sz w:val="18"/>
          <w:szCs w:val="18"/>
        </w:rPr>
      </w:pPr>
      <w:r>
        <w:rPr>
          <w:rFonts w:eastAsia="Times New Roman" w:cs="Times New Roman"/>
          <w:sz w:val="18"/>
          <w:szCs w:val="18"/>
        </w:rPr>
        <w:t>На основании протокола проведения электронного аукциона 074420000022100</w:t>
      </w:r>
      <w:r>
        <w:rPr>
          <w:rFonts w:eastAsia="Times New Roman" w:cs="Times New Roman"/>
          <w:color w:val="00000A"/>
          <w:kern w:val="0"/>
          <w:sz w:val="18"/>
          <w:szCs w:val="18"/>
          <w:lang w:val="ru-RU" w:eastAsia="ru-RU" w:bidi="ar-SA"/>
        </w:rPr>
        <w:t>6422</w:t>
      </w:r>
      <w:r>
        <w:rPr>
          <w:rFonts w:eastAsia="Times New Roman" w:cs="Times New Roman"/>
          <w:sz w:val="18"/>
          <w:szCs w:val="18"/>
        </w:rPr>
        <w:t xml:space="preserve"> были рассмотрены вторые части заявок на участие следующих участников:  </w:t>
      </w:r>
    </w:p>
    <w:p>
      <w:pPr>
        <w:pStyle w:val="Normal"/>
        <w:spacing w:lineRule="auto" w:line="240"/>
        <w:ind w:left="0" w:right="0" w:hanging="0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tbl>
      <w:tblPr>
        <w:tblW w:w="9975" w:type="dxa"/>
        <w:jc w:val="left"/>
        <w:tblInd w:w="-73" w:type="dxa"/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2213"/>
        <w:gridCol w:w="3575"/>
        <w:gridCol w:w="1547"/>
        <w:gridCol w:w="1702"/>
        <w:gridCol w:w="938"/>
      </w:tblGrid>
      <w:tr>
        <w:trPr>
          <w:trHeight w:val="100" w:hRule="atLeast"/>
        </w:trPr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Наименование участника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ИНН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Предложение о цене контракта (RUB)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Снижение, %</w:t>
            </w:r>
          </w:p>
        </w:tc>
      </w:tr>
      <w:tr>
        <w:trPr>
          <w:trHeight w:val="100" w:hRule="atLeast"/>
        </w:trPr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spacing w:lineRule="auto" w:line="240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EA-115064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ЯЗЕВ АНТОН ВЯЧЕСЛАВОВИЧ 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  <w:lang w:val="en-US"/>
              </w:rPr>
              <w:t>463226369757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spacing w:lineRule="auto" w:line="24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9 727 024,64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66,50</w:t>
            </w:r>
          </w:p>
        </w:tc>
      </w:tr>
      <w:tr>
        <w:trPr>
          <w:trHeight w:val="100" w:hRule="atLeast"/>
        </w:trPr>
        <w:tc>
          <w:tcPr>
            <w:tcW w:w="2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spacing w:lineRule="auto" w:line="240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EA-114708</w:t>
            </w:r>
          </w:p>
        </w:tc>
        <w:tc>
          <w:tcPr>
            <w:tcW w:w="3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ОБЩЕСТВО С ОГРАНИЧЕННОЙ ОТВЕТСТВЕННОСТЬЮ "РАДИАЛ-СЕРВИС" </w:t>
            </w:r>
          </w:p>
        </w:tc>
        <w:tc>
          <w:tcPr>
            <w:tcW w:w="1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  <w:lang w:val="en-US"/>
              </w:rPr>
              <w:t>4629036489</w:t>
            </w:r>
          </w:p>
        </w:tc>
        <w:tc>
          <w:tcPr>
            <w:tcW w:w="1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spacing w:lineRule="auto" w:line="24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9 872 204,12</w:t>
            </w:r>
          </w:p>
        </w:tc>
        <w:tc>
          <w:tcPr>
            <w:tcW w:w="9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66,00</w:t>
            </w:r>
          </w:p>
        </w:tc>
      </w:tr>
      <w:tr>
        <w:trPr>
          <w:trHeight w:val="100" w:hRule="atLeast"/>
        </w:trPr>
        <w:tc>
          <w:tcPr>
            <w:tcW w:w="2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spacing w:lineRule="auto" w:line="240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EA-115333</w:t>
            </w:r>
          </w:p>
        </w:tc>
        <w:tc>
          <w:tcPr>
            <w:tcW w:w="3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ЛАСКОВА ИРИНА ВИТАЛЬЕВНА </w:t>
            </w:r>
          </w:p>
        </w:tc>
        <w:tc>
          <w:tcPr>
            <w:tcW w:w="1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  <w:lang w:val="en-US"/>
              </w:rPr>
              <w:t>463204944361</w:t>
            </w:r>
          </w:p>
        </w:tc>
        <w:tc>
          <w:tcPr>
            <w:tcW w:w="1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spacing w:lineRule="auto" w:line="24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14 372 767,97 </w:t>
            </w:r>
          </w:p>
        </w:tc>
        <w:tc>
          <w:tcPr>
            <w:tcW w:w="9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50,50</w:t>
            </w:r>
          </w:p>
        </w:tc>
      </w:tr>
    </w:tbl>
    <w:p>
      <w:pPr>
        <w:pStyle w:val="Normal"/>
        <w:spacing w:lineRule="auto" w:line="240"/>
        <w:ind w:left="0" w:right="0" w:hanging="0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widowControl w:val="false"/>
        <w:bidi w:val="0"/>
        <w:spacing w:lineRule="auto" w:line="240" w:before="0" w:after="0"/>
        <w:ind w:left="0" w:right="0" w:firstLine="312"/>
        <w:jc w:val="both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eastAsia="Times New Roman" w:cs="Times New Roman"/>
          <w:sz w:val="18"/>
          <w:szCs w:val="18"/>
        </w:rPr>
        <w:t xml:space="preserve">Аукционная комиссия, рассмотрела в соответствии со ст. 69 Федерального закона № 44-ФЗ    вторые части заявок на участие в электронном аукционе на соответствие их требованиям, установленным документацией о таком аукционе, а также информацию об участниках, содержащуюся в реестре участников такого аукциона, получивших аккредитацию на электронной площадке и приняла следующие решения: </w:t>
      </w:r>
    </w:p>
    <w:p>
      <w:pPr>
        <w:pStyle w:val="Normal"/>
        <w:spacing w:lineRule="auto" w:line="240"/>
        <w:ind w:left="0" w:right="0" w:hanging="0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tbl>
      <w:tblPr>
        <w:tblW w:w="9975" w:type="dxa"/>
        <w:jc w:val="left"/>
        <w:tblInd w:w="-48" w:type="dxa"/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788"/>
        <w:gridCol w:w="2975"/>
        <w:gridCol w:w="2925"/>
        <w:gridCol w:w="1475"/>
        <w:gridCol w:w="1812"/>
      </w:tblGrid>
      <w:tr>
        <w:trPr>
          <w:trHeight w:val="100" w:hRule="atLeast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 xml:space="preserve">№ </w:t>
            </w:r>
            <w:r>
              <w:rPr>
                <w:rFonts w:cs="Times New Roman"/>
                <w:b/>
                <w:bCs/>
                <w:sz w:val="16"/>
                <w:szCs w:val="16"/>
              </w:rPr>
              <w:t>п/п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Участник закупки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Решение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Обоснование решения</w:t>
            </w:r>
          </w:p>
        </w:tc>
      </w:tr>
      <w:tr>
        <w:trPr>
          <w:trHeight w:val="100" w:hRule="atLeast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>
            <w:pPr>
              <w:pStyle w:val="Style23"/>
              <w:widowControl w:val="false"/>
              <w:spacing w:lineRule="auto" w:line="240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EA-115064</w:t>
            </w: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ЯЗЕВ АНТОН ВЯЧЕСЛАВОВИЧ 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</w:r>
          </w:p>
        </w:tc>
      </w:tr>
      <w:tr>
        <w:trPr>
          <w:trHeight w:val="100" w:hRule="atLeast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2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>
            <w:pPr>
              <w:pStyle w:val="Style23"/>
              <w:widowControl w:val="false"/>
              <w:spacing w:lineRule="auto" w:line="240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EA-114708</w:t>
            </w: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</w:t>
            </w:r>
            <w:r>
              <w:rPr>
                <w:rFonts w:eastAsia="" w:cs="Times New Roman" w:eastAsiaTheme="minorEastAsia"/>
                <w:color w:val="00000A"/>
                <w:kern w:val="0"/>
                <w:sz w:val="16"/>
                <w:szCs w:val="16"/>
                <w:lang w:val="ru-RU" w:eastAsia="ru-RU" w:bidi="ar-SA"/>
              </w:rPr>
              <w:t>ОО</w:t>
            </w:r>
            <w:r>
              <w:rPr>
                <w:sz w:val="16"/>
                <w:szCs w:val="16"/>
                <w:lang w:val="en-US"/>
              </w:rPr>
              <w:t xml:space="preserve"> "РАДИАЛ-СЕРВИС" 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</w:r>
          </w:p>
        </w:tc>
      </w:tr>
      <w:tr>
        <w:trPr>
          <w:trHeight w:val="100" w:hRule="atLeast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3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>
            <w:pPr>
              <w:pStyle w:val="Style23"/>
              <w:widowControl w:val="false"/>
              <w:spacing w:lineRule="auto" w:line="240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EA-115333</w:t>
            </w: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ЛАСКОВА ИРИНА ВИТАЛЬЕВНА 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</w:r>
          </w:p>
        </w:tc>
      </w:tr>
    </w:tbl>
    <w:p>
      <w:pPr>
        <w:pStyle w:val="Normal"/>
        <w:spacing w:lineRule="auto" w:line="240"/>
        <w:ind w:left="0" w:right="0" w:hanging="0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widowControl w:val="false"/>
        <w:bidi w:val="0"/>
        <w:spacing w:lineRule="auto" w:line="240" w:before="0" w:after="0"/>
        <w:ind w:left="0" w:right="0" w:hanging="0"/>
        <w:jc w:val="center"/>
        <w:rPr>
          <w:rFonts w:ascii="Times New Roman" w:hAnsi="Times New Roman" w:cs="Times New Roman"/>
          <w:b/>
          <w:b/>
          <w:bCs/>
          <w:sz w:val="18"/>
          <w:szCs w:val="18"/>
        </w:rPr>
      </w:pPr>
      <w:r>
        <w:rPr>
          <w:rFonts w:cs="Times New Roman"/>
          <w:b/>
          <w:bCs/>
          <w:sz w:val="18"/>
          <w:szCs w:val="18"/>
        </w:rPr>
        <w:t xml:space="preserve">Сведения о решении каждого члена аукционной комиссии: </w:t>
      </w:r>
    </w:p>
    <w:p>
      <w:pPr>
        <w:pStyle w:val="Normal"/>
        <w:widowControl w:val="false"/>
        <w:bidi w:val="0"/>
        <w:spacing w:lineRule="auto" w:line="240" w:before="0" w:after="0"/>
        <w:ind w:left="0" w:right="0" w:hanging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/>
          <w:sz w:val="18"/>
          <w:szCs w:val="18"/>
        </w:rPr>
      </w:r>
    </w:p>
    <w:tbl>
      <w:tblPr>
        <w:tblW w:w="9975" w:type="dxa"/>
        <w:jc w:val="left"/>
        <w:tblInd w:w="-35" w:type="dxa"/>
        <w:tblLayout w:type="fixed"/>
        <w:tblCellMar>
          <w:top w:w="0" w:type="dxa"/>
          <w:left w:w="100" w:type="dxa"/>
          <w:bottom w:w="0" w:type="dxa"/>
          <w:right w:w="100" w:type="dxa"/>
        </w:tblCellMar>
      </w:tblPr>
      <w:tblGrid>
        <w:gridCol w:w="1825"/>
        <w:gridCol w:w="1813"/>
        <w:gridCol w:w="6337"/>
      </w:tblGrid>
      <w:tr>
        <w:trPr>
          <w:trHeight w:val="100" w:hRule="atLeast"/>
        </w:trPr>
        <w:tc>
          <w:tcPr>
            <w:tcW w:w="18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ФИО членов комиссии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ЯЗЕВ АНТОН ВЯЧЕСЛАВОВИЧ</w:t>
            </w:r>
          </w:p>
        </w:tc>
      </w:tr>
      <w:tr>
        <w:trPr>
          <w:trHeight w:val="100" w:hRule="atLeast"/>
        </w:trPr>
        <w:tc>
          <w:tcPr>
            <w:tcW w:w="18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Заявка №</w:t>
            </w:r>
            <w:r>
              <w:rPr>
                <w:rFonts w:cs="Times New Roman"/>
                <w:b/>
                <w:bCs/>
                <w:sz w:val="16"/>
                <w:szCs w:val="16"/>
              </w:rPr>
              <w:t>ЕА-115064</w:t>
            </w:r>
          </w:p>
        </w:tc>
      </w:tr>
      <w:tr>
        <w:trPr>
          <w:trHeight w:val="100" w:hRule="atLeast"/>
        </w:trPr>
        <w:tc>
          <w:tcPr>
            <w:tcW w:w="18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Решение</w:t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Ходосов Максим Андреевич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Зиборов Виктор Николаевич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8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Енина Полина Олеговна</w:t>
            </w:r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6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ИТОГО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6</w:t>
            </w:r>
          </w:p>
        </w:tc>
      </w:tr>
      <w:tr>
        <w:trPr>
          <w:trHeight w:val="100" w:hRule="atLeast"/>
        </w:trPr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Соответствует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" w:cs="Times New Roman" w:eastAsiaTheme="minorEastAsia"/>
                <w:color w:val="00000A"/>
                <w:kern w:val="0"/>
                <w:sz w:val="16"/>
                <w:szCs w:val="16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16"/>
                <w:szCs w:val="16"/>
                <w:lang w:val="ru-RU" w:eastAsia="ru-RU" w:bidi="ar-SA"/>
              </w:rPr>
              <w:t>6</w:t>
            </w:r>
          </w:p>
        </w:tc>
      </w:tr>
      <w:tr>
        <w:trPr>
          <w:trHeight w:val="100" w:hRule="atLeast"/>
        </w:trPr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Не соответствует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0</w:t>
            </w:r>
          </w:p>
        </w:tc>
      </w:tr>
    </w:tbl>
    <w:p>
      <w:pPr>
        <w:pStyle w:val="Normal"/>
        <w:widowControl w:val="false"/>
        <w:bidi w:val="0"/>
        <w:spacing w:lineRule="auto" w:line="240" w:before="0" w:after="0"/>
        <w:ind w:left="0" w:right="0" w:hanging="0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tbl>
      <w:tblPr>
        <w:tblW w:w="9975" w:type="dxa"/>
        <w:jc w:val="left"/>
        <w:tblInd w:w="-60" w:type="dxa"/>
        <w:tblLayout w:type="fixed"/>
        <w:tblCellMar>
          <w:top w:w="0" w:type="dxa"/>
          <w:left w:w="100" w:type="dxa"/>
          <w:bottom w:w="0" w:type="dxa"/>
          <w:right w:w="100" w:type="dxa"/>
        </w:tblCellMar>
      </w:tblPr>
      <w:tblGrid>
        <w:gridCol w:w="1850"/>
        <w:gridCol w:w="1813"/>
        <w:gridCol w:w="6312"/>
      </w:tblGrid>
      <w:tr>
        <w:trPr>
          <w:trHeight w:val="100" w:hRule="atLeast"/>
        </w:trPr>
        <w:tc>
          <w:tcPr>
            <w:tcW w:w="1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ФИО членов комиссии</w:t>
            </w:r>
          </w:p>
        </w:tc>
        <w:tc>
          <w:tcPr>
            <w:tcW w:w="81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О</w:t>
            </w:r>
            <w:r>
              <w:rPr>
                <w:rFonts w:eastAsia="" w:cs="Times New Roman" w:eastAsiaTheme="minorEastAsia"/>
                <w:b/>
                <w:bCs/>
                <w:color w:val="00000A"/>
                <w:kern w:val="0"/>
                <w:sz w:val="16"/>
                <w:szCs w:val="16"/>
                <w:lang w:val="ru-RU" w:eastAsia="ru-RU" w:bidi="ar-SA"/>
              </w:rPr>
              <w:t>ОО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 "РАДИАЛ-СЕРВИС" </w:t>
            </w:r>
          </w:p>
        </w:tc>
      </w:tr>
      <w:tr>
        <w:trPr>
          <w:trHeight w:val="100" w:hRule="atLeast"/>
        </w:trPr>
        <w:tc>
          <w:tcPr>
            <w:tcW w:w="18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</w:r>
          </w:p>
        </w:tc>
        <w:tc>
          <w:tcPr>
            <w:tcW w:w="81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Заявка №</w:t>
            </w:r>
            <w:r>
              <w:rPr>
                <w:rFonts w:cs="Times New Roman"/>
                <w:b/>
                <w:bCs/>
                <w:sz w:val="16"/>
                <w:szCs w:val="16"/>
              </w:rPr>
              <w:t>ЕА-114708</w:t>
            </w:r>
          </w:p>
        </w:tc>
      </w:tr>
      <w:tr>
        <w:trPr>
          <w:trHeight w:val="100" w:hRule="atLeast"/>
        </w:trPr>
        <w:tc>
          <w:tcPr>
            <w:tcW w:w="18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Решение</w:t>
            </w:r>
          </w:p>
        </w:tc>
        <w:tc>
          <w:tcPr>
            <w:tcW w:w="6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6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6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6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Ходосов Максим Андреевич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6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Зиборов Виктор Николаевич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6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Енина Полина Олеговна</w:t>
            </w:r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63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ИТОГО</w:t>
            </w:r>
          </w:p>
        </w:tc>
        <w:tc>
          <w:tcPr>
            <w:tcW w:w="81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6</w:t>
            </w:r>
          </w:p>
        </w:tc>
      </w:tr>
      <w:tr>
        <w:trPr>
          <w:trHeight w:val="100" w:hRule="atLeast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Соответствует</w:t>
            </w:r>
          </w:p>
        </w:tc>
        <w:tc>
          <w:tcPr>
            <w:tcW w:w="81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" w:cs="Times New Roman" w:eastAsiaTheme="minorEastAsia"/>
                <w:color w:val="00000A"/>
                <w:kern w:val="0"/>
                <w:sz w:val="16"/>
                <w:szCs w:val="16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16"/>
                <w:szCs w:val="16"/>
                <w:lang w:val="ru-RU" w:eastAsia="ru-RU" w:bidi="ar-SA"/>
              </w:rPr>
              <w:t>6</w:t>
            </w:r>
          </w:p>
        </w:tc>
      </w:tr>
      <w:tr>
        <w:trPr>
          <w:trHeight w:val="100" w:hRule="atLeast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Не соответствует</w:t>
            </w:r>
          </w:p>
        </w:tc>
        <w:tc>
          <w:tcPr>
            <w:tcW w:w="81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0</w:t>
            </w:r>
          </w:p>
        </w:tc>
      </w:tr>
    </w:tbl>
    <w:p>
      <w:pPr>
        <w:pStyle w:val="Normal"/>
        <w:spacing w:lineRule="auto" w:line="240"/>
        <w:ind w:left="0" w:right="0" w:hanging="0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tbl>
      <w:tblPr>
        <w:tblW w:w="9975" w:type="dxa"/>
        <w:jc w:val="left"/>
        <w:tblInd w:w="-48" w:type="dxa"/>
        <w:tblLayout w:type="fixed"/>
        <w:tblCellMar>
          <w:top w:w="0" w:type="dxa"/>
          <w:left w:w="100" w:type="dxa"/>
          <w:bottom w:w="0" w:type="dxa"/>
          <w:right w:w="100" w:type="dxa"/>
        </w:tblCellMar>
      </w:tblPr>
      <w:tblGrid>
        <w:gridCol w:w="1838"/>
        <w:gridCol w:w="1812"/>
        <w:gridCol w:w="6325"/>
      </w:tblGrid>
      <w:tr>
        <w:trPr>
          <w:trHeight w:val="100" w:hRule="atLeast"/>
        </w:trPr>
        <w:tc>
          <w:tcPr>
            <w:tcW w:w="18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ФИО членов комиссии</w:t>
            </w:r>
          </w:p>
        </w:tc>
        <w:tc>
          <w:tcPr>
            <w:tcW w:w="81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" w:cs="Times New Roman" w:eastAsiaTheme="minorEastAsia"/>
                <w:b/>
                <w:b/>
                <w:bCs/>
                <w:color w:val="00000A"/>
                <w:kern w:val="0"/>
                <w:sz w:val="16"/>
                <w:szCs w:val="16"/>
                <w:lang w:val="ru-RU" w:eastAsia="ru-RU" w:bidi="ar-SA"/>
              </w:rPr>
            </w:pPr>
            <w:r>
              <w:rPr>
                <w:rFonts w:eastAsia="" w:cs="Times New Roman" w:eastAsiaTheme="minorEastAsia"/>
                <w:b/>
                <w:bCs/>
                <w:color w:val="00000A"/>
                <w:kern w:val="0"/>
                <w:sz w:val="16"/>
                <w:szCs w:val="16"/>
                <w:lang w:val="ru-RU" w:eastAsia="ru-RU" w:bidi="ar-SA"/>
              </w:rPr>
              <w:t>ЛАСКОВА ИРИНА ВИТАЛЬЕВНА</w:t>
            </w:r>
          </w:p>
        </w:tc>
      </w:tr>
      <w:tr>
        <w:trPr>
          <w:trHeight w:val="100" w:hRule="atLeast"/>
        </w:trPr>
        <w:tc>
          <w:tcPr>
            <w:tcW w:w="183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</w:r>
          </w:p>
        </w:tc>
        <w:tc>
          <w:tcPr>
            <w:tcW w:w="81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Заявка №</w:t>
            </w:r>
            <w:r>
              <w:rPr>
                <w:rFonts w:cs="Times New Roman"/>
                <w:b/>
                <w:bCs/>
                <w:sz w:val="16"/>
                <w:szCs w:val="16"/>
              </w:rPr>
              <w:t>ЕА-115</w:t>
            </w:r>
            <w:r>
              <w:rPr>
                <w:rFonts w:eastAsia="" w:cs="Times New Roman" w:eastAsiaTheme="minorEastAsia"/>
                <w:b/>
                <w:bCs/>
                <w:color w:val="00000A"/>
                <w:kern w:val="0"/>
                <w:sz w:val="16"/>
                <w:szCs w:val="16"/>
                <w:lang w:val="ru-RU" w:eastAsia="ru-RU" w:bidi="ar-SA"/>
              </w:rPr>
              <w:t>333</w:t>
            </w:r>
          </w:p>
        </w:tc>
      </w:tr>
      <w:tr>
        <w:trPr>
          <w:trHeight w:val="100" w:hRule="atLeast"/>
        </w:trPr>
        <w:tc>
          <w:tcPr>
            <w:tcW w:w="183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Решение</w:t>
            </w:r>
          </w:p>
        </w:tc>
        <w:tc>
          <w:tcPr>
            <w:tcW w:w="6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6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6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6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Ходосов Максим Андреевич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6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Зиборов Виктор Николаевич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6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8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Енина Полина Олеговна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63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ИТОГО</w:t>
            </w:r>
          </w:p>
        </w:tc>
        <w:tc>
          <w:tcPr>
            <w:tcW w:w="81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6</w:t>
            </w:r>
          </w:p>
        </w:tc>
      </w:tr>
      <w:tr>
        <w:trPr>
          <w:trHeight w:val="100" w:hRule="atLeast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Соответствует</w:t>
            </w:r>
          </w:p>
        </w:tc>
        <w:tc>
          <w:tcPr>
            <w:tcW w:w="81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" w:cs="Times New Roman" w:eastAsiaTheme="minorEastAsia"/>
                <w:color w:val="00000A"/>
                <w:kern w:val="0"/>
                <w:sz w:val="16"/>
                <w:szCs w:val="16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16"/>
                <w:szCs w:val="16"/>
                <w:lang w:val="ru-RU" w:eastAsia="ru-RU" w:bidi="ar-SA"/>
              </w:rPr>
              <w:t>6</w:t>
            </w:r>
          </w:p>
        </w:tc>
      </w:tr>
      <w:tr>
        <w:trPr>
          <w:trHeight w:val="100" w:hRule="atLeast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Не соответствует</w:t>
            </w:r>
          </w:p>
        </w:tc>
        <w:tc>
          <w:tcPr>
            <w:tcW w:w="81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0</w:t>
            </w:r>
          </w:p>
        </w:tc>
      </w:tr>
    </w:tbl>
    <w:p>
      <w:pPr>
        <w:pStyle w:val="Normal"/>
        <w:spacing w:lineRule="auto" w:line="240"/>
        <w:ind w:left="0" w:right="0" w:hanging="0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spacing w:lineRule="auto" w:line="240"/>
        <w:ind w:left="0" w:right="0" w:firstLine="312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41"/>
        <w:bidi w:val="0"/>
        <w:spacing w:lineRule="auto" w:line="240"/>
        <w:ind w:left="0" w:right="0" w:firstLine="312"/>
        <w:jc w:val="both"/>
        <w:rPr>
          <w:rFonts w:eastAsia="Times New Roman"/>
          <w:color w:val="000000"/>
          <w:sz w:val="18"/>
          <w:szCs w:val="18"/>
        </w:rPr>
      </w:pPr>
      <w:r>
        <w:rPr>
          <w:rFonts w:eastAsia="Times New Roman"/>
          <w:color w:val="000000"/>
          <w:sz w:val="18"/>
          <w:szCs w:val="18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spacing w:lineRule="auto" w:line="240"/>
        <w:ind w:left="0" w:right="0" w:hanging="0"/>
        <w:jc w:val="both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spacing w:lineRule="auto" w:line="240"/>
        <w:ind w:left="0" w:right="0" w:hanging="0"/>
        <w:jc w:val="center"/>
        <w:rPr>
          <w:b/>
          <w:b/>
          <w:bCs/>
          <w:i/>
          <w:i/>
          <w:iCs/>
          <w:sz w:val="18"/>
          <w:szCs w:val="18"/>
        </w:rPr>
      </w:pPr>
      <w:r>
        <w:rPr>
          <w:rFonts w:eastAsia="Times New Roman"/>
          <w:b/>
          <w:bCs/>
          <w:i/>
          <w:iCs/>
          <w:sz w:val="18"/>
          <w:szCs w:val="18"/>
        </w:rPr>
        <w:t>Подписи</w:t>
      </w:r>
    </w:p>
    <w:p>
      <w:pPr>
        <w:pStyle w:val="Normal"/>
        <w:spacing w:lineRule="auto" w:line="240"/>
        <w:ind w:left="0" w:right="0" w:hanging="0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Ходосов Максим Андреевич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Зиборов Виктор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Енина Полина Олеговна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uppressAutoHyphens w:val="true"/>
      <w:spacing w:lineRule="auto" w:line="240" w:before="0" w:after="0"/>
    </w:pPr>
    <w:rPr>
      <w:rFonts w:ascii="Times New Roman" w:hAnsi="Times New Roman" w:cs="Times New Roman"/>
      <w:color w:val="00000A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Application>LibreOffice/7.0.1.2$Windows_x86 LibreOffice_project/7cbcfc562f6eb6708b5ff7d7397325de9e764452</Application>
  <Pages>2</Pages>
  <Words>705</Words>
  <Characters>5393</Characters>
  <CharactersWithSpaces>5946</CharactersWithSpaces>
  <Paragraphs>170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2021-09-22T09:55:06Z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