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rFonts w:ascii="Times New Roman" w:hAnsi="Times New Roman"/>
          <w:sz w:val="18"/>
          <w:szCs w:val="18"/>
        </w:rPr>
      </w:pPr>
      <w:bookmarkStart w:id="0" w:name="_GoBack"/>
      <w:bookmarkEnd w:id="0"/>
      <w:r>
        <w:rPr>
          <w:rFonts w:eastAsia="Times New Roman"/>
          <w:b/>
          <w:bCs/>
          <w:sz w:val="18"/>
          <w:szCs w:val="18"/>
        </w:rPr>
        <w:t>Протокол  №04-01/502</w:t>
      </w:r>
    </w:p>
    <w:p>
      <w:pPr>
        <w:pStyle w:val="Normal"/>
        <w:ind w:firstLine="567"/>
        <w:jc w:val="center"/>
        <w:rPr>
          <w:rFonts w:ascii="Times New Roman" w:hAnsi="Times New Roman"/>
          <w:sz w:val="18"/>
          <w:szCs w:val="18"/>
        </w:rPr>
      </w:pPr>
      <w:r>
        <w:rPr>
          <w:rFonts w:eastAsia="Times New Roman"/>
          <w:b/>
          <w:bCs/>
          <w:sz w:val="18"/>
          <w:szCs w:val="18"/>
        </w:rPr>
        <w:t>подведения итогов электронного аукциона"Поставка брендированной рекламно-сувенирной продукции для нужд ОКУ "ЦЗН города Курска и Курского района" в рамках внедрения фирменного стиля оформления центров занятости, в которых реализуются проекты по модернизации."</w:t>
      </w:r>
      <w:r>
        <w:rPr>
          <w:rFonts w:eastAsia="Times New Roman"/>
          <w:b/>
          <w:bCs/>
          <w:sz w:val="18"/>
          <w:szCs w:val="18"/>
          <w:lang w:val="en-US"/>
        </w:rPr>
        <w:t xml:space="preserve">(№ </w:t>
      </w:r>
      <w:r>
        <w:rPr>
          <w:rFonts w:eastAsia="Times New Roman"/>
          <w:b/>
          <w:bCs/>
          <w:sz w:val="18"/>
          <w:szCs w:val="18"/>
        </w:rPr>
        <w:t>извещения</w:t>
      </w:r>
      <w:r>
        <w:rPr>
          <w:rFonts w:eastAsia="Times New Roman"/>
          <w:b/>
          <w:bCs/>
          <w:sz w:val="18"/>
          <w:szCs w:val="18"/>
          <w:lang w:val="en-US"/>
        </w:rPr>
        <w:t xml:space="preserve"> 0744200000221006461) </w:t>
      </w:r>
    </w:p>
    <w:p>
      <w:pPr>
        <w:pStyle w:val="Normal"/>
        <w:ind w:firstLine="567"/>
        <w:jc w:val="center"/>
        <w:rPr>
          <w:rFonts w:ascii="Times New Roman" w:hAnsi="Times New Roman"/>
          <w:sz w:val="18"/>
          <w:szCs w:val="18"/>
          <w:lang w:val="en-US"/>
        </w:rPr>
      </w:pPr>
      <w:r>
        <w:rPr>
          <w:sz w:val="18"/>
          <w:szCs w:val="18"/>
          <w:lang w:val="en-US"/>
        </w:rPr>
      </w:r>
    </w:p>
    <w:p>
      <w:pPr>
        <w:pStyle w:val="Normal"/>
        <w:ind w:firstLine="567"/>
        <w:jc w:val="right"/>
        <w:rPr>
          <w:rFonts w:ascii="Times New Roman" w:hAnsi="Times New Roman"/>
          <w:sz w:val="18"/>
          <w:szCs w:val="18"/>
        </w:rPr>
      </w:pPr>
      <w:r>
        <w:rPr>
          <w:rFonts w:eastAsia="Times New Roman"/>
          <w:sz w:val="18"/>
          <w:szCs w:val="18"/>
          <w:lang w:val="en-US"/>
        </w:rPr>
        <w:t>22.09.21 15:28:57 (MSK+00:00)</w:t>
      </w:r>
    </w:p>
    <w:p>
      <w:pPr>
        <w:pStyle w:val="Normal"/>
        <w:rPr>
          <w:rFonts w:ascii="Times New Roman" w:hAnsi="Times New Roman"/>
          <w:sz w:val="18"/>
          <w:szCs w:val="18"/>
        </w:rPr>
      </w:pPr>
      <w:r>
        <w:rPr>
          <w:rFonts w:eastAsia="Times New Roman"/>
          <w:sz w:val="18"/>
          <w:szCs w:val="18"/>
        </w:rPr>
        <w:t>Организатор</w:t>
      </w:r>
      <w:r>
        <w:rPr>
          <w:rFonts w:eastAsia="Times New Roman"/>
          <w:sz w:val="18"/>
          <w:szCs w:val="18"/>
          <w:lang w:val="en-US"/>
        </w:rPr>
        <w:t xml:space="preserve"> </w:t>
      </w:r>
      <w:r>
        <w:rPr>
          <w:rFonts w:eastAsia="Times New Roman"/>
          <w:sz w:val="18"/>
          <w:szCs w:val="18"/>
        </w:rPr>
        <w:t>аукциона</w:t>
      </w:r>
      <w:r>
        <w:rPr>
          <w:rFonts w:eastAsia="Times New Roman"/>
          <w:sz w:val="18"/>
          <w:szCs w:val="18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rFonts w:ascii="Times New Roman" w:hAnsi="Times New Roman"/>
          <w:sz w:val="18"/>
          <w:szCs w:val="18"/>
        </w:rPr>
      </w:pPr>
      <w:r>
        <w:rPr>
          <w:rFonts w:eastAsia="Times New Roman"/>
          <w:sz w:val="18"/>
          <w:szCs w:val="18"/>
          <w:lang w:val="en-US"/>
        </w:rPr>
        <w:t>Заказчик: ОБЛАСТНОЕ КАЗЕННОЕ УЧРЕЖДЕНИЕ " ЦЕНТР ЗАНЯТОСТИ НАСЕЛЕНИЯ ГОРОДА КУРСКА И КУРСКОГО РАЙОНА"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rFonts w:ascii="Times New Roman" w:hAnsi="Times New Roman"/>
          <w:sz w:val="18"/>
          <w:szCs w:val="18"/>
        </w:rPr>
      </w:pPr>
      <w:r>
        <w:rPr>
          <w:rFonts w:eastAsia="Times New Roman"/>
          <w:sz w:val="18"/>
          <w:szCs w:val="18"/>
        </w:rPr>
        <w:t>Наименование</w:t>
      </w:r>
      <w:r>
        <w:rPr>
          <w:rFonts w:eastAsia="Times New Roman"/>
          <w:sz w:val="18"/>
          <w:szCs w:val="18"/>
          <w:lang w:val="en-US"/>
        </w:rPr>
        <w:t xml:space="preserve"> </w:t>
      </w:r>
      <w:r>
        <w:rPr>
          <w:rFonts w:eastAsia="Times New Roman"/>
          <w:sz w:val="18"/>
          <w:szCs w:val="18"/>
        </w:rPr>
        <w:t>закупки</w:t>
      </w:r>
      <w:r>
        <w:rPr>
          <w:rFonts w:eastAsia="Times New Roman"/>
          <w:sz w:val="18"/>
          <w:szCs w:val="18"/>
          <w:lang w:val="en-US"/>
        </w:rPr>
        <w:t xml:space="preserve">: Поставка брендированной рекламно-сувенирной продукции для нужд ОКУ "ЦЗН города Курска и Курского района" в рамках внедрения фирменного стиля оформления центров занятости, в которых реализуются проекты по модернизации. </w:t>
      </w:r>
    </w:p>
    <w:p>
      <w:pPr>
        <w:pStyle w:val="Normal"/>
        <w:rPr>
          <w:rFonts w:ascii="Times New Roman" w:hAnsi="Times New Roman"/>
          <w:sz w:val="18"/>
          <w:szCs w:val="18"/>
        </w:rPr>
      </w:pPr>
      <w:r>
        <w:rPr>
          <w:rFonts w:eastAsia="Times New Roman"/>
          <w:sz w:val="18"/>
          <w:szCs w:val="18"/>
        </w:rPr>
        <w:t>Идентификационный код закупки: 212462905294946320100100420020000244</w:t>
      </w:r>
    </w:p>
    <w:p>
      <w:pPr>
        <w:pStyle w:val="Normal"/>
        <w:rPr>
          <w:rFonts w:ascii="Times New Roman" w:hAnsi="Times New Roman"/>
          <w:sz w:val="18"/>
          <w:szCs w:val="18"/>
        </w:rPr>
      </w:pPr>
      <w:r>
        <w:rPr>
          <w:rFonts w:eastAsia="Times New Roman"/>
          <w:sz w:val="18"/>
          <w:szCs w:val="18"/>
        </w:rPr>
        <w:t>Начальная (максимальная) цена контракта/Максимальное значение цены контракта: 19 500,00 руб.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ascii="Times New Roman" w:hAnsi="Times New Roman"/>
          <w:sz w:val="18"/>
          <w:szCs w:val="18"/>
        </w:rPr>
      </w:pPr>
      <w:r>
        <w:rPr>
          <w:rFonts w:eastAsia="Times New Roman"/>
          <w:sz w:val="18"/>
          <w:szCs w:val="18"/>
        </w:rPr>
        <w:t>Снижение</w:t>
      </w:r>
      <w:r>
        <w:rPr>
          <w:rFonts w:eastAsia="Times New Roman"/>
          <w:sz w:val="18"/>
          <w:szCs w:val="18"/>
          <w:lang w:val="en-US"/>
        </w:rPr>
        <w:t xml:space="preserve"> </w:t>
      </w:r>
      <w:r>
        <w:rPr>
          <w:rFonts w:eastAsia="Times New Roman"/>
          <w:sz w:val="18"/>
          <w:szCs w:val="18"/>
        </w:rPr>
        <w:t>НМЦК</w:t>
      </w:r>
      <w:r>
        <w:rPr>
          <w:rFonts w:eastAsia="Times New Roman"/>
          <w:sz w:val="18"/>
          <w:szCs w:val="18"/>
          <w:lang w:val="en-US"/>
        </w:rPr>
        <w:t>, %: 38.00</w:t>
      </w:r>
    </w:p>
    <w:p>
      <w:pPr>
        <w:pStyle w:val="Normal"/>
        <w:rPr>
          <w:rFonts w:ascii="Times New Roman" w:hAnsi="Times New Roman" w:eastAsia="Times New Roman"/>
          <w:sz w:val="18"/>
          <w:szCs w:val="18"/>
        </w:rPr>
      </w:pPr>
      <w:r>
        <w:rPr>
          <w:rFonts w:eastAsia="Times New Roman"/>
          <w:sz w:val="18"/>
          <w:szCs w:val="18"/>
        </w:rPr>
      </w:r>
    </w:p>
    <w:p>
      <w:pPr>
        <w:pStyle w:val="Normal"/>
        <w:jc w:val="center"/>
        <w:rPr>
          <w:rFonts w:ascii="Times New Roman" w:hAnsi="Times New Roman"/>
          <w:b/>
          <w:b/>
          <w:bCs/>
          <w:sz w:val="18"/>
          <w:szCs w:val="18"/>
        </w:rPr>
      </w:pPr>
      <w:r>
        <w:rPr>
          <w:rFonts w:eastAsia="Times New Roman"/>
          <w:b/>
          <w:bCs/>
          <w:sz w:val="18"/>
          <w:szCs w:val="18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562"/>
        <w:gridCol w:w="4501"/>
        <w:gridCol w:w="4864"/>
      </w:tblGrid>
      <w:tr>
        <w:trPr/>
        <w:tc>
          <w:tcPr>
            <w:tcW w:w="562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  <w:b/>
                <w:b/>
                <w:bCs/>
                <w:i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4501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  <w:b/>
                <w:b/>
                <w:bCs/>
                <w:i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  <w:lang w:val="en-US"/>
              </w:rPr>
              <w:t>Председатель комиссии</w:t>
            </w:r>
          </w:p>
        </w:tc>
        <w:tc>
          <w:tcPr>
            <w:tcW w:w="4864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Полторацкий Алексей Николаевич</w:t>
            </w:r>
          </w:p>
        </w:tc>
      </w:tr>
      <w:tr>
        <w:trPr/>
        <w:tc>
          <w:tcPr>
            <w:tcW w:w="562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  <w:b/>
                <w:b/>
                <w:bCs/>
                <w:i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</w:rPr>
              <w:t>2</w:t>
            </w:r>
          </w:p>
        </w:tc>
        <w:tc>
          <w:tcPr>
            <w:tcW w:w="4501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  <w:b/>
                <w:b/>
                <w:bCs/>
                <w:i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  <w:lang w:val="en-US"/>
              </w:rPr>
              <w:t>Член комиссии</w:t>
            </w:r>
          </w:p>
        </w:tc>
        <w:tc>
          <w:tcPr>
            <w:tcW w:w="4864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Меркушева Инга Сергеевна</w:t>
            </w:r>
          </w:p>
        </w:tc>
      </w:tr>
      <w:tr>
        <w:trPr/>
        <w:tc>
          <w:tcPr>
            <w:tcW w:w="562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  <w:b/>
                <w:b/>
                <w:bCs/>
                <w:i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</w:rPr>
              <w:t>3</w:t>
            </w:r>
          </w:p>
        </w:tc>
        <w:tc>
          <w:tcPr>
            <w:tcW w:w="4501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  <w:b/>
                <w:b/>
                <w:bCs/>
                <w:i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  <w:lang w:val="en-US"/>
              </w:rPr>
              <w:t>Член комиссии</w:t>
            </w:r>
          </w:p>
        </w:tc>
        <w:tc>
          <w:tcPr>
            <w:tcW w:w="4864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Сотникова Ольга Александровна</w:t>
            </w:r>
          </w:p>
        </w:tc>
      </w:tr>
      <w:tr>
        <w:trPr/>
        <w:tc>
          <w:tcPr>
            <w:tcW w:w="562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  <w:b/>
                <w:b/>
                <w:bCs/>
                <w:i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</w:rPr>
              <w:t>4</w:t>
            </w:r>
          </w:p>
        </w:tc>
        <w:tc>
          <w:tcPr>
            <w:tcW w:w="4501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  <w:b/>
                <w:b/>
                <w:bCs/>
                <w:i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  <w:lang w:val="en-US"/>
              </w:rPr>
              <w:t>Член комиссии</w:t>
            </w:r>
          </w:p>
        </w:tc>
        <w:tc>
          <w:tcPr>
            <w:tcW w:w="4864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Клесникова Надежда Дмитриевна</w:t>
            </w:r>
          </w:p>
        </w:tc>
      </w:tr>
      <w:tr>
        <w:trPr/>
        <w:tc>
          <w:tcPr>
            <w:tcW w:w="562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  <w:b/>
                <w:b/>
                <w:bCs/>
                <w:i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</w:rPr>
              <w:t>5</w:t>
            </w:r>
          </w:p>
        </w:tc>
        <w:tc>
          <w:tcPr>
            <w:tcW w:w="4501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  <w:b/>
                <w:b/>
                <w:bCs/>
                <w:i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  <w:lang w:val="en-US"/>
              </w:rPr>
              <w:t>Секретарь комиссии</w:t>
            </w:r>
          </w:p>
        </w:tc>
        <w:tc>
          <w:tcPr>
            <w:tcW w:w="4864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Енина Полина Олеговна</w:t>
            </w:r>
          </w:p>
        </w:tc>
      </w:tr>
    </w:tbl>
    <w:p>
      <w:pPr>
        <w:pStyle w:val="Normal"/>
        <w:rPr>
          <w:rFonts w:ascii="Times New Roman" w:hAnsi="Times New Roman" w:eastAsia="Times New Roman"/>
          <w:sz w:val="18"/>
          <w:szCs w:val="18"/>
        </w:rPr>
      </w:pPr>
      <w:r>
        <w:rPr>
          <w:rFonts w:eastAsia="Times New Roman"/>
          <w:sz w:val="18"/>
          <w:szCs w:val="18"/>
        </w:rPr>
      </w:r>
    </w:p>
    <w:p>
      <w:pPr>
        <w:pStyle w:val="Normal"/>
        <w:bidi w:val="0"/>
        <w:spacing w:lineRule="atLeast" w:line="0" w:before="0" w:after="0"/>
        <w:ind w:left="0" w:right="0" w:firstLine="567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eastAsia="Times New Roman" w:cs="Times New Roman"/>
          <w:sz w:val="18"/>
          <w:szCs w:val="18"/>
        </w:rPr>
        <w:t>На основании протокола проведения электронного аукциона 0744200000221006461 были рассмотрены вторые части заявок на участие в аукционе следующих участников аукциона:</w:t>
      </w:r>
    </w:p>
    <w:p>
      <w:pPr>
        <w:pStyle w:val="Normal"/>
        <w:rPr>
          <w:rFonts w:ascii="Times New Roman" w:hAnsi="Times New Roman" w:eastAsia="Times New Roman"/>
          <w:sz w:val="18"/>
          <w:szCs w:val="18"/>
        </w:rPr>
      </w:pPr>
      <w:r>
        <w:rPr>
          <w:rFonts w:eastAsia="Times New Roman"/>
          <w:sz w:val="18"/>
          <w:szCs w:val="18"/>
        </w:rPr>
      </w:r>
    </w:p>
    <w:tbl>
      <w:tblPr>
        <w:tblW w:w="10140" w:type="dxa"/>
        <w:jc w:val="left"/>
        <w:tblInd w:w="-73" w:type="dxa"/>
        <w:tblLayout w:type="fixed"/>
        <w:tblCellMar>
          <w:top w:w="0" w:type="dxa"/>
          <w:left w:w="5" w:type="dxa"/>
          <w:bottom w:w="0" w:type="dxa"/>
          <w:right w:w="5" w:type="dxa"/>
        </w:tblCellMar>
      </w:tblPr>
      <w:tblGrid>
        <w:gridCol w:w="1124"/>
        <w:gridCol w:w="1426"/>
        <w:gridCol w:w="3613"/>
        <w:gridCol w:w="1312"/>
        <w:gridCol w:w="1549"/>
        <w:gridCol w:w="1115"/>
      </w:tblGrid>
      <w:tr>
        <w:trPr>
          <w:trHeight w:val="100" w:hRule="atLeast"/>
        </w:trPr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 w:cs="Times New Roman"/>
                <w:b/>
                <w:b/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Номер по ранжированию</w:t>
            </w: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 w:cs="Times New Roman"/>
                <w:b/>
                <w:b/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Идентификационный номер заявки</w:t>
            </w:r>
          </w:p>
        </w:tc>
        <w:tc>
          <w:tcPr>
            <w:tcW w:w="3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 w:cs="Times New Roman"/>
                <w:b/>
                <w:b/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Наименование участника</w:t>
            </w:r>
          </w:p>
        </w:tc>
        <w:tc>
          <w:tcPr>
            <w:tcW w:w="1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 w:cs="Times New Roman"/>
                <w:b/>
                <w:b/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ИНН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 w:cs="Times New Roman"/>
                <w:b/>
                <w:b/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Предложение о цене контракта (руб.)</w:t>
            </w:r>
          </w:p>
        </w:tc>
        <w:tc>
          <w:tcPr>
            <w:tcW w:w="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 w:cs="Times New Roman"/>
                <w:b/>
                <w:b/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Снижение, %</w:t>
            </w:r>
          </w:p>
        </w:tc>
      </w:tr>
      <w:tr>
        <w:trPr>
          <w:trHeight w:val="117" w:hRule="atLeast"/>
        </w:trPr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1</w:t>
            </w: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 w:eastAsia="" w:cs="Times New Roman" w:eastAsiaTheme="minorEastAsia"/>
                <w:color w:val="00000A"/>
                <w:kern w:val="0"/>
                <w:sz w:val="16"/>
                <w:szCs w:val="16"/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kern w:val="0"/>
                <w:sz w:val="16"/>
                <w:szCs w:val="16"/>
                <w:lang w:val="ru-RU" w:eastAsia="ru-RU" w:bidi="ar-SA"/>
              </w:rPr>
              <w:t>ЕА-115467</w:t>
            </w:r>
          </w:p>
        </w:tc>
        <w:tc>
          <w:tcPr>
            <w:tcW w:w="3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 xml:space="preserve">ЧЕРНОВ СТАНИСЛАВ ВЯЧЕСЛАВОВИЧ </w:t>
            </w:r>
          </w:p>
        </w:tc>
        <w:tc>
          <w:tcPr>
            <w:tcW w:w="1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  <w:lang w:val="en-US"/>
              </w:rPr>
              <w:t>463225369708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widowControl w:val="false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 xml:space="preserve">12 090,00 </w:t>
            </w:r>
          </w:p>
        </w:tc>
        <w:tc>
          <w:tcPr>
            <w:tcW w:w="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38,00</w:t>
            </w:r>
          </w:p>
        </w:tc>
      </w:tr>
      <w:tr>
        <w:trPr>
          <w:trHeight w:val="100" w:hRule="atLeast"/>
        </w:trPr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2</w:t>
            </w: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ЕА-115807</w:t>
            </w:r>
          </w:p>
        </w:tc>
        <w:tc>
          <w:tcPr>
            <w:tcW w:w="3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  <w:lang w:val="en-US"/>
              </w:rPr>
              <w:t>ОБЩЕСТВО С ОГРАНИЧЕННОЙ ОТВЕТСТВЕННОСТЬЮ "ЦЕНТР РЕКЛАМЫ "ЛОЦМАН"</w:t>
            </w:r>
          </w:p>
        </w:tc>
        <w:tc>
          <w:tcPr>
            <w:tcW w:w="1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  <w:lang w:val="en-US"/>
              </w:rPr>
              <w:t xml:space="preserve"> </w:t>
            </w:r>
            <w:r>
              <w:rPr>
                <w:rFonts w:cs="Times New Roman"/>
                <w:sz w:val="16"/>
                <w:szCs w:val="16"/>
                <w:lang w:val="en-US"/>
              </w:rPr>
              <w:t>4632088568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widowControl w:val="false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 xml:space="preserve">12 187,50 </w:t>
            </w:r>
          </w:p>
        </w:tc>
        <w:tc>
          <w:tcPr>
            <w:tcW w:w="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37,50</w:t>
            </w:r>
          </w:p>
        </w:tc>
      </w:tr>
      <w:tr>
        <w:trPr>
          <w:trHeight w:val="100" w:hRule="atLeast"/>
        </w:trPr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3</w:t>
            </w: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ЕА-115714</w:t>
            </w:r>
          </w:p>
        </w:tc>
        <w:tc>
          <w:tcPr>
            <w:tcW w:w="3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  <w:lang w:val="en-US"/>
              </w:rPr>
              <w:t xml:space="preserve">ОБЩЕСТВО С ОГРАНИЧЕННОЙ ОТВЕТСТВЕННОСТЬЮ "ХАМЕЛЕОН" </w:t>
            </w:r>
          </w:p>
        </w:tc>
        <w:tc>
          <w:tcPr>
            <w:tcW w:w="1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  <w:lang w:val="en-US"/>
              </w:rPr>
              <w:t>4632179328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widowControl w:val="false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 xml:space="preserve">18 817,50 </w:t>
            </w:r>
          </w:p>
        </w:tc>
        <w:tc>
          <w:tcPr>
            <w:tcW w:w="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3,5</w:t>
            </w:r>
          </w:p>
        </w:tc>
      </w:tr>
    </w:tbl>
    <w:p>
      <w:pPr>
        <w:pStyle w:val="Normal"/>
        <w:bidi w:val="0"/>
        <w:spacing w:lineRule="atLeast" w:line="0" w:before="0" w:after="0"/>
        <w:ind w:left="0" w:right="0" w:firstLine="567"/>
        <w:jc w:val="both"/>
        <w:rPr>
          <w:rFonts w:cs="Times New Roman"/>
        </w:rPr>
      </w:pPr>
      <w:r>
        <w:rPr>
          <w:rFonts w:cs="Times New Roman"/>
        </w:rPr>
      </w:r>
    </w:p>
    <w:p>
      <w:pPr>
        <w:pStyle w:val="Normal"/>
        <w:bidi w:val="0"/>
        <w:spacing w:lineRule="atLeast" w:line="0" w:before="0" w:after="0"/>
        <w:ind w:left="0" w:right="0" w:firstLine="567"/>
        <w:jc w:val="both"/>
        <w:rPr>
          <w:rFonts w:ascii="Times New Roman" w:hAnsi="Times New Roman"/>
          <w:sz w:val="18"/>
          <w:szCs w:val="18"/>
        </w:rPr>
      </w:pPr>
      <w:r>
        <w:rPr>
          <w:rFonts w:cs="Times New Roman"/>
          <w:sz w:val="18"/>
          <w:szCs w:val="18"/>
        </w:rPr>
        <w:t>Аукционная комиссия, рассмотрела в соответствии со ст. 69 Федерального закона № 44-ФЗ    вторые части заявок на участие в аукционе на соответствие их требованиям, установленным документацией об аукционе, а также содержащиеся в реестре участников закупки, получивших аккредитацию на электронной площадке, сведения об участнике закупки, подавшем заявку на участие в электронном аукционе и приняла следующие решения:</w:t>
      </w:r>
    </w:p>
    <w:p>
      <w:pPr>
        <w:pStyle w:val="Normal"/>
        <w:bidi w:val="0"/>
        <w:spacing w:lineRule="atLeast" w:line="0" w:before="0" w:after="0"/>
        <w:ind w:left="0" w:right="0" w:firstLine="567"/>
        <w:jc w:val="both"/>
        <w:rPr>
          <w:rFonts w:cs="Times New Roman"/>
        </w:rPr>
      </w:pPr>
      <w:r>
        <w:rPr>
          <w:rFonts w:cs="Times New Roman"/>
        </w:rPr>
      </w:r>
    </w:p>
    <w:tbl>
      <w:tblPr>
        <w:tblW w:w="10215" w:type="dxa"/>
        <w:jc w:val="left"/>
        <w:tblInd w:w="-148" w:type="dxa"/>
        <w:tblLayout w:type="fixed"/>
        <w:tblCellMar>
          <w:top w:w="0" w:type="dxa"/>
          <w:left w:w="5" w:type="dxa"/>
          <w:bottom w:w="0" w:type="dxa"/>
          <w:right w:w="5" w:type="dxa"/>
        </w:tblCellMar>
      </w:tblPr>
      <w:tblGrid>
        <w:gridCol w:w="875"/>
        <w:gridCol w:w="1700"/>
        <w:gridCol w:w="3437"/>
        <w:gridCol w:w="1363"/>
        <w:gridCol w:w="2840"/>
      </w:tblGrid>
      <w:tr>
        <w:trPr>
          <w:trHeight w:val="100" w:hRule="atLeast"/>
        </w:trPr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widowControl w:val="false"/>
              <w:bidi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№</w:t>
            </w:r>
            <w:r>
              <w:rPr>
                <w:rFonts w:eastAsia="Times New Roman" w:cs="Times New Roman"/>
                <w:b/>
                <w:sz w:val="16"/>
                <w:szCs w:val="16"/>
              </w:rPr>
              <w:t xml:space="preserve"> </w:t>
            </w:r>
            <w:r>
              <w:rPr>
                <w:rFonts w:cs="Times New Roman"/>
                <w:b/>
                <w:sz w:val="16"/>
                <w:szCs w:val="16"/>
              </w:rPr>
              <w:t>п/п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 w:cs="Times New Roman"/>
                <w:b/>
                <w:b/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Идентификационный номер заявки</w:t>
            </w:r>
          </w:p>
        </w:tc>
        <w:tc>
          <w:tcPr>
            <w:tcW w:w="3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 w:cs="Times New Roman"/>
                <w:b/>
                <w:b/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Участник закупки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 w:cs="Times New Roman"/>
                <w:b/>
                <w:b/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Решение</w:t>
            </w:r>
          </w:p>
        </w:tc>
        <w:tc>
          <w:tcPr>
            <w:tcW w:w="2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 w:cs="Times New Roman"/>
                <w:b/>
                <w:b/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Обоснование решения</w:t>
            </w:r>
          </w:p>
        </w:tc>
      </w:tr>
      <w:tr>
        <w:trPr>
          <w:trHeight w:val="100" w:hRule="atLeast"/>
        </w:trPr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widowControl w:val="false"/>
              <w:bidi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1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 w:eastAsia="" w:cs="Times New Roman" w:eastAsiaTheme="minorEastAsia"/>
                <w:color w:val="00000A"/>
                <w:kern w:val="0"/>
                <w:sz w:val="16"/>
                <w:szCs w:val="16"/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kern w:val="0"/>
                <w:sz w:val="16"/>
                <w:szCs w:val="16"/>
                <w:lang w:val="ru-RU" w:eastAsia="ru-RU" w:bidi="ar-SA"/>
              </w:rPr>
              <w:t>ЕА-115467</w:t>
            </w:r>
          </w:p>
        </w:tc>
        <w:tc>
          <w:tcPr>
            <w:tcW w:w="3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 xml:space="preserve">ЧЕРНОВ СТАНИСЛАВ ВЯЧЕСЛАВОВИЧ 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Соответствует</w:t>
            </w:r>
          </w:p>
        </w:tc>
        <w:tc>
          <w:tcPr>
            <w:tcW w:w="2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100" w:hRule="atLeast"/>
        </w:trPr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widowControl w:val="false"/>
              <w:bidi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2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ЕА-115807</w:t>
            </w:r>
          </w:p>
        </w:tc>
        <w:tc>
          <w:tcPr>
            <w:tcW w:w="3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  <w:lang w:val="en-US"/>
              </w:rPr>
              <w:t>О</w:t>
            </w:r>
            <w:r>
              <w:rPr>
                <w:rFonts w:eastAsia="" w:cs="Times New Roman" w:eastAsiaTheme="minorEastAsia"/>
                <w:color w:val="00000A"/>
                <w:kern w:val="0"/>
                <w:sz w:val="16"/>
                <w:szCs w:val="16"/>
                <w:lang w:val="ru-RU" w:eastAsia="ru-RU" w:bidi="ar-SA"/>
              </w:rPr>
              <w:t>ОО</w:t>
            </w:r>
            <w:r>
              <w:rPr>
                <w:rFonts w:cs="Times New Roman"/>
                <w:sz w:val="16"/>
                <w:szCs w:val="16"/>
                <w:lang w:val="en-US"/>
              </w:rPr>
              <w:t xml:space="preserve"> "ЦЕНТР РЕКЛАМЫ "ЛОЦМАН"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Соответствует</w:t>
            </w:r>
          </w:p>
        </w:tc>
        <w:tc>
          <w:tcPr>
            <w:tcW w:w="2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116" w:hRule="atLeast"/>
        </w:trPr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widowControl w:val="false"/>
              <w:bidi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3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ЕА-115714</w:t>
            </w:r>
          </w:p>
        </w:tc>
        <w:tc>
          <w:tcPr>
            <w:tcW w:w="3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  <w:lang w:val="en-US"/>
              </w:rPr>
              <w:t>О</w:t>
            </w:r>
            <w:r>
              <w:rPr>
                <w:rFonts w:eastAsia="" w:cs="Times New Roman" w:eastAsiaTheme="minorEastAsia"/>
                <w:color w:val="00000A"/>
                <w:kern w:val="0"/>
                <w:sz w:val="16"/>
                <w:szCs w:val="16"/>
                <w:lang w:val="ru-RU" w:eastAsia="ru-RU" w:bidi="ar-SA"/>
              </w:rPr>
              <w:t>ОО</w:t>
            </w:r>
            <w:r>
              <w:rPr>
                <w:rFonts w:cs="Times New Roman"/>
                <w:sz w:val="16"/>
                <w:szCs w:val="16"/>
                <w:lang w:val="en-US"/>
              </w:rPr>
              <w:t xml:space="preserve"> "ХАМЕЛЕОН" 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Соответствует</w:t>
            </w:r>
          </w:p>
        </w:tc>
        <w:tc>
          <w:tcPr>
            <w:tcW w:w="2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Соответствует требованиям</w:t>
            </w:r>
          </w:p>
        </w:tc>
      </w:tr>
    </w:tbl>
    <w:p>
      <w:pPr>
        <w:pStyle w:val="Normal"/>
        <w:widowControl w:val="false"/>
        <w:bidi w:val="0"/>
        <w:spacing w:lineRule="atLeast" w:line="0" w:before="0" w:after="0"/>
        <w:ind w:left="0" w:right="0" w:firstLine="567"/>
        <w:jc w:val="both"/>
        <w:rPr>
          <w:rFonts w:ascii="Times New Roman" w:hAnsi="Times New Roman" w:eastAsia="Arial" w:cs="Arial"/>
          <w:sz w:val="18"/>
          <w:szCs w:val="18"/>
        </w:rPr>
      </w:pPr>
      <w:r>
        <w:rPr>
          <w:rFonts w:eastAsia="Arial" w:cs="Arial"/>
          <w:sz w:val="18"/>
          <w:szCs w:val="18"/>
        </w:rPr>
      </w:r>
    </w:p>
    <w:p>
      <w:pPr>
        <w:pStyle w:val="Normal"/>
        <w:bidi w:val="0"/>
        <w:spacing w:lineRule="atLeast" w:line="0" w:before="0" w:after="0"/>
        <w:ind w:left="0" w:right="0" w:firstLine="567"/>
        <w:jc w:val="center"/>
        <w:rPr>
          <w:rFonts w:ascii="Times New Roman" w:hAnsi="Times New Roman" w:cs="Times New Roman"/>
          <w:b/>
          <w:b/>
          <w:bCs/>
          <w:sz w:val="18"/>
          <w:szCs w:val="18"/>
        </w:rPr>
      </w:pPr>
      <w:r>
        <w:rPr>
          <w:rFonts w:cs="Times New Roman"/>
          <w:b/>
          <w:bCs/>
          <w:sz w:val="18"/>
          <w:szCs w:val="18"/>
        </w:rPr>
        <w:t>Сведения о решении каждого члена аукционной комиссии:</w:t>
      </w:r>
    </w:p>
    <w:p>
      <w:pPr>
        <w:pStyle w:val="Normal"/>
        <w:bidi w:val="0"/>
        <w:spacing w:lineRule="atLeast" w:line="0" w:before="0" w:after="0"/>
        <w:ind w:left="0" w:right="0" w:firstLine="567"/>
        <w:jc w:val="both"/>
        <w:rPr>
          <w:rFonts w:ascii="Times New Roman" w:hAnsi="Times New Roman"/>
          <w:sz w:val="18"/>
          <w:szCs w:val="18"/>
        </w:rPr>
      </w:pPr>
      <w:r>
        <w:rPr>
          <w:sz w:val="18"/>
          <w:szCs w:val="18"/>
        </w:rPr>
      </w:r>
    </w:p>
    <w:tbl>
      <w:tblPr>
        <w:tblW w:w="10263" w:type="dxa"/>
        <w:jc w:val="left"/>
        <w:tblInd w:w="-173" w:type="dxa"/>
        <w:tblLayout w:type="fixed"/>
        <w:tblCellMar>
          <w:top w:w="0" w:type="dxa"/>
          <w:left w:w="5" w:type="dxa"/>
          <w:bottom w:w="0" w:type="dxa"/>
          <w:right w:w="5" w:type="dxa"/>
        </w:tblCellMar>
      </w:tblPr>
      <w:tblGrid>
        <w:gridCol w:w="1813"/>
        <w:gridCol w:w="1136"/>
        <w:gridCol w:w="3114"/>
        <w:gridCol w:w="1074"/>
        <w:gridCol w:w="3126"/>
      </w:tblGrid>
      <w:tr>
        <w:trPr>
          <w:trHeight w:val="100" w:hRule="atLeast"/>
        </w:trPr>
        <w:tc>
          <w:tcPr>
            <w:tcW w:w="18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widowControl w:val="false"/>
              <w:bidi w:val="0"/>
              <w:jc w:val="center"/>
              <w:rPr>
                <w:rFonts w:ascii="Times New Roman" w:hAnsi="Times New Roman" w:cs="Times New Roman"/>
                <w:b/>
                <w:b/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Фамилия И.О. членов комиссии</w:t>
            </w:r>
          </w:p>
        </w:tc>
        <w:tc>
          <w:tcPr>
            <w:tcW w:w="42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/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  <w:t xml:space="preserve">ЧЕРНОВ СТАНИСЛАВ ВЯЧЕСЛАВОВИЧ </w:t>
            </w:r>
          </w:p>
        </w:tc>
        <w:tc>
          <w:tcPr>
            <w:tcW w:w="42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/>
                <w:b/>
                <w:b/>
                <w:bCs/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6"/>
                <w:szCs w:val="16"/>
                <w:lang w:val="en-US"/>
              </w:rPr>
              <w:t>О</w:t>
            </w:r>
            <w:r>
              <w:rPr>
                <w:rFonts w:eastAsia="" w:cs="Times New Roman" w:eastAsiaTheme="minorEastAsia"/>
                <w:b/>
                <w:bCs/>
                <w:color w:val="00000A"/>
                <w:kern w:val="0"/>
                <w:sz w:val="16"/>
                <w:szCs w:val="16"/>
                <w:lang w:val="ru-RU" w:eastAsia="ru-RU" w:bidi="ar-SA"/>
              </w:rPr>
              <w:t>ОО</w:t>
            </w:r>
            <w:r>
              <w:rPr>
                <w:rFonts w:cs="Times New Roman"/>
                <w:b/>
                <w:bCs/>
                <w:sz w:val="16"/>
                <w:szCs w:val="16"/>
                <w:lang w:val="en-US"/>
              </w:rPr>
              <w:t xml:space="preserve"> "ЦЕНТР РЕКЛАМЫ "ЛОЦМАН"</w:t>
            </w:r>
          </w:p>
        </w:tc>
      </w:tr>
      <w:tr>
        <w:trPr>
          <w:trHeight w:val="100" w:hRule="atLeast"/>
        </w:trPr>
        <w:tc>
          <w:tcPr>
            <w:tcW w:w="181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widowControl w:val="false"/>
              <w:bidi w:val="0"/>
              <w:snapToGrid w:val="false"/>
              <w:jc w:val="left"/>
              <w:rPr>
                <w:rFonts w:ascii="Times New Roman" w:hAnsi="Times New Roman"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</w:r>
          </w:p>
        </w:tc>
        <w:tc>
          <w:tcPr>
            <w:tcW w:w="42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 w:cs="Times New Roman"/>
                <w:b/>
                <w:b/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Заявка №ЕА-115467</w:t>
            </w:r>
          </w:p>
        </w:tc>
        <w:tc>
          <w:tcPr>
            <w:tcW w:w="42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 w:cs="Times New Roman"/>
                <w:b/>
                <w:b/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Заявка №ЕА-115807</w:t>
            </w:r>
          </w:p>
        </w:tc>
      </w:tr>
      <w:tr>
        <w:trPr>
          <w:trHeight w:val="100" w:hRule="atLeast"/>
        </w:trPr>
        <w:tc>
          <w:tcPr>
            <w:tcW w:w="181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widowControl w:val="false"/>
              <w:bidi w:val="0"/>
              <w:snapToGrid w:val="false"/>
              <w:jc w:val="left"/>
              <w:rPr>
                <w:rFonts w:ascii="Times New Roman" w:hAnsi="Times New Roman"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 w:cs="Times New Roman"/>
                <w:b/>
                <w:b/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Решение</w:t>
            </w:r>
          </w:p>
        </w:tc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 w:cs="Times New Roman"/>
                <w:b/>
                <w:b/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Основание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 w:cs="Times New Roman"/>
                <w:b/>
                <w:b/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Решение</w:t>
            </w:r>
          </w:p>
        </w:tc>
        <w:tc>
          <w:tcPr>
            <w:tcW w:w="3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 w:cs="Times New Roman"/>
                <w:b/>
                <w:b/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Основание</w:t>
            </w:r>
          </w:p>
        </w:tc>
      </w:tr>
      <w:tr>
        <w:trPr>
          <w:trHeight w:val="100" w:hRule="atLeast"/>
        </w:trPr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rFonts w:ascii="Times New Roman" w:hAnsi="Times New Roman"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3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rFonts w:ascii="Times New Roman" w:hAnsi="Times New Roman"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Меркушева Инга Сергеевна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rFonts w:ascii="Times New Roman" w:hAnsi="Times New Roman"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3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rFonts w:ascii="Times New Roman" w:hAnsi="Times New Roman"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Сотникова Ольга Александровна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rFonts w:ascii="Times New Roman" w:hAnsi="Times New Roman"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3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rFonts w:ascii="Times New Roman" w:hAnsi="Times New Roman"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Клесникова Надежда Дмитриевна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rFonts w:ascii="Times New Roman" w:hAnsi="Times New Roman"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3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rFonts w:ascii="Times New Roman" w:hAnsi="Times New Roman"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8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Енина Полина Олеговна</w:t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311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rFonts w:ascii="Times New Roman" w:hAnsi="Times New Roman"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  <w:tc>
          <w:tcPr>
            <w:tcW w:w="10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31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rFonts w:ascii="Times New Roman" w:hAnsi="Times New Roman"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widowControl w:val="false"/>
              <w:bidi w:val="0"/>
              <w:jc w:val="center"/>
              <w:rPr>
                <w:rFonts w:ascii="Times New Roman" w:hAnsi="Times New Roman" w:cs="Times New Roman"/>
                <w:b/>
                <w:b/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ИТОГО</w:t>
            </w:r>
          </w:p>
        </w:tc>
        <w:tc>
          <w:tcPr>
            <w:tcW w:w="42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5</w:t>
            </w:r>
          </w:p>
        </w:tc>
        <w:tc>
          <w:tcPr>
            <w:tcW w:w="42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5</w:t>
            </w:r>
          </w:p>
        </w:tc>
      </w:tr>
      <w:tr>
        <w:trPr>
          <w:trHeight w:val="100" w:hRule="atLeast"/>
        </w:trPr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widowControl w:val="false"/>
              <w:bidi w:val="0"/>
              <w:jc w:val="center"/>
              <w:rPr>
                <w:rFonts w:ascii="Times New Roman" w:hAnsi="Times New Roman" w:cs="Times New Roman"/>
                <w:b/>
                <w:b/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Соответствует</w:t>
            </w:r>
          </w:p>
        </w:tc>
        <w:tc>
          <w:tcPr>
            <w:tcW w:w="42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5</w:t>
            </w:r>
          </w:p>
        </w:tc>
        <w:tc>
          <w:tcPr>
            <w:tcW w:w="42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5</w:t>
            </w:r>
          </w:p>
        </w:tc>
      </w:tr>
      <w:tr>
        <w:trPr>
          <w:trHeight w:val="100" w:hRule="atLeast"/>
        </w:trPr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widowControl w:val="false"/>
              <w:bidi w:val="0"/>
              <w:jc w:val="center"/>
              <w:rPr>
                <w:rFonts w:ascii="Times New Roman" w:hAnsi="Times New Roman" w:cs="Times New Roman"/>
                <w:b/>
                <w:b/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Не соответствует</w:t>
            </w:r>
          </w:p>
        </w:tc>
        <w:tc>
          <w:tcPr>
            <w:tcW w:w="42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0</w:t>
            </w:r>
          </w:p>
        </w:tc>
        <w:tc>
          <w:tcPr>
            <w:tcW w:w="42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0</w:t>
            </w:r>
          </w:p>
        </w:tc>
      </w:tr>
    </w:tbl>
    <w:p>
      <w:pPr>
        <w:pStyle w:val="Normal"/>
        <w:widowControl w:val="false"/>
        <w:bidi w:val="0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10250" w:type="dxa"/>
        <w:jc w:val="left"/>
        <w:tblInd w:w="-160" w:type="dxa"/>
        <w:tblLayout w:type="fixed"/>
        <w:tblCellMar>
          <w:top w:w="0" w:type="dxa"/>
          <w:left w:w="5" w:type="dxa"/>
          <w:bottom w:w="0" w:type="dxa"/>
          <w:right w:w="5" w:type="dxa"/>
        </w:tblCellMar>
      </w:tblPr>
      <w:tblGrid>
        <w:gridCol w:w="3050"/>
        <w:gridCol w:w="1925"/>
        <w:gridCol w:w="5275"/>
      </w:tblGrid>
      <w:tr>
        <w:trPr>
          <w:trHeight w:val="100" w:hRule="atLeast"/>
        </w:trPr>
        <w:tc>
          <w:tcPr>
            <w:tcW w:w="30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widowControl w:val="false"/>
              <w:bidi w:val="0"/>
              <w:jc w:val="center"/>
              <w:rPr>
                <w:rFonts w:ascii="Times New Roman" w:hAnsi="Times New Roman" w:cs="Times New Roman"/>
                <w:b/>
                <w:b/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Фамилия И.О. членов комиссии</w:t>
            </w:r>
          </w:p>
        </w:tc>
        <w:tc>
          <w:tcPr>
            <w:tcW w:w="72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/>
                <w:b/>
                <w:b/>
                <w:bCs/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6"/>
                <w:szCs w:val="16"/>
                <w:lang w:val="en-US"/>
              </w:rPr>
              <w:t>О</w:t>
            </w:r>
            <w:r>
              <w:rPr>
                <w:rFonts w:eastAsia="" w:cs="Times New Roman" w:eastAsiaTheme="minorEastAsia"/>
                <w:b/>
                <w:bCs/>
                <w:color w:val="00000A"/>
                <w:kern w:val="0"/>
                <w:sz w:val="16"/>
                <w:szCs w:val="16"/>
                <w:lang w:val="ru-RU" w:eastAsia="ru-RU" w:bidi="ar-SA"/>
              </w:rPr>
              <w:t>ОО</w:t>
            </w:r>
            <w:r>
              <w:rPr>
                <w:rFonts w:cs="Times New Roman"/>
                <w:b/>
                <w:bCs/>
                <w:sz w:val="16"/>
                <w:szCs w:val="16"/>
                <w:lang w:val="en-US"/>
              </w:rPr>
              <w:t xml:space="preserve"> "ХАМЕЛЕОН" </w:t>
            </w:r>
          </w:p>
        </w:tc>
      </w:tr>
      <w:tr>
        <w:trPr>
          <w:trHeight w:val="100" w:hRule="atLeast"/>
        </w:trPr>
        <w:tc>
          <w:tcPr>
            <w:tcW w:w="305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widowControl w:val="false"/>
              <w:bidi w:val="0"/>
              <w:snapToGrid w:val="false"/>
              <w:jc w:val="left"/>
              <w:rPr>
                <w:rFonts w:ascii="Times New Roman" w:hAnsi="Times New Roman"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</w:r>
          </w:p>
        </w:tc>
        <w:tc>
          <w:tcPr>
            <w:tcW w:w="72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center"/>
              <w:rPr/>
            </w:pPr>
            <w:r>
              <w:rPr>
                <w:rFonts w:cs="Times New Roman"/>
                <w:b/>
                <w:sz w:val="16"/>
                <w:szCs w:val="16"/>
              </w:rPr>
              <w:t>Заявка №ЕА-115</w:t>
            </w:r>
            <w:r>
              <w:rPr>
                <w:rFonts w:eastAsia="" w:cs="Times New Roman" w:eastAsiaTheme="minorEastAsia"/>
                <w:b/>
                <w:color w:val="00000A"/>
                <w:kern w:val="0"/>
                <w:sz w:val="16"/>
                <w:szCs w:val="16"/>
                <w:lang w:val="ru-RU" w:eastAsia="ru-RU" w:bidi="ar-SA"/>
              </w:rPr>
              <w:t>714</w:t>
            </w:r>
          </w:p>
        </w:tc>
      </w:tr>
      <w:tr>
        <w:trPr>
          <w:trHeight w:val="100" w:hRule="atLeast"/>
        </w:trPr>
        <w:tc>
          <w:tcPr>
            <w:tcW w:w="305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widowControl w:val="false"/>
              <w:bidi w:val="0"/>
              <w:snapToGrid w:val="false"/>
              <w:jc w:val="left"/>
              <w:rPr>
                <w:rFonts w:ascii="Times New Roman" w:hAnsi="Times New Roman"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 w:cs="Times New Roman"/>
                <w:b/>
                <w:b/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Решение</w:t>
            </w:r>
          </w:p>
        </w:tc>
        <w:tc>
          <w:tcPr>
            <w:tcW w:w="5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 w:cs="Times New Roman"/>
                <w:b/>
                <w:b/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Основание</w:t>
            </w:r>
          </w:p>
        </w:tc>
      </w:tr>
      <w:tr>
        <w:trPr>
          <w:trHeight w:val="100" w:hRule="atLeast"/>
        </w:trPr>
        <w:tc>
          <w:tcPr>
            <w:tcW w:w="3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5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rFonts w:ascii="Times New Roman" w:hAnsi="Times New Roman"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3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Меркушева Инга Сергеевна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5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rFonts w:ascii="Times New Roman" w:hAnsi="Times New Roman"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3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Сотникова Ольга Александровна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5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rFonts w:ascii="Times New Roman" w:hAnsi="Times New Roman"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3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Клесникова Надежда Дмитриевна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5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rFonts w:ascii="Times New Roman" w:hAnsi="Times New Roman"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3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Енина Полина Олеговна</w:t>
            </w:r>
          </w:p>
        </w:tc>
        <w:tc>
          <w:tcPr>
            <w:tcW w:w="19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527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rFonts w:ascii="Times New Roman" w:hAnsi="Times New Roman"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3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widowControl w:val="false"/>
              <w:bidi w:val="0"/>
              <w:jc w:val="center"/>
              <w:rPr>
                <w:rFonts w:ascii="Times New Roman" w:hAnsi="Times New Roman" w:cs="Times New Roman"/>
                <w:b/>
                <w:b/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ИТОГО</w:t>
            </w:r>
          </w:p>
        </w:tc>
        <w:tc>
          <w:tcPr>
            <w:tcW w:w="72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5</w:t>
            </w:r>
          </w:p>
        </w:tc>
      </w:tr>
      <w:tr>
        <w:trPr>
          <w:trHeight w:val="100" w:hRule="atLeast"/>
        </w:trPr>
        <w:tc>
          <w:tcPr>
            <w:tcW w:w="3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widowControl w:val="false"/>
              <w:bidi w:val="0"/>
              <w:jc w:val="center"/>
              <w:rPr>
                <w:rFonts w:ascii="Times New Roman" w:hAnsi="Times New Roman" w:cs="Times New Roman"/>
                <w:b/>
                <w:b/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Соответствует</w:t>
            </w:r>
          </w:p>
        </w:tc>
        <w:tc>
          <w:tcPr>
            <w:tcW w:w="72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5</w:t>
            </w:r>
          </w:p>
        </w:tc>
      </w:tr>
      <w:tr>
        <w:trPr>
          <w:trHeight w:val="100" w:hRule="atLeast"/>
        </w:trPr>
        <w:tc>
          <w:tcPr>
            <w:tcW w:w="3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widowControl w:val="false"/>
              <w:bidi w:val="0"/>
              <w:jc w:val="center"/>
              <w:rPr>
                <w:rFonts w:ascii="Times New Roman" w:hAnsi="Times New Roman" w:cs="Times New Roman"/>
                <w:b/>
                <w:b/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Не соответствует</w:t>
            </w:r>
          </w:p>
        </w:tc>
        <w:tc>
          <w:tcPr>
            <w:tcW w:w="72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imes New Roman" w:hAnsi="Times New Roman"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0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ind w:left="0" w:right="0" w:firstLine="312"/>
        <w:jc w:val="both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Style41"/>
        <w:widowControl w:val="false"/>
        <w:suppressAutoHyphens w:val="true"/>
        <w:bidi w:val="0"/>
        <w:ind w:left="0" w:right="0" w:firstLine="312"/>
        <w:jc w:val="both"/>
        <w:rPr>
          <w:rFonts w:eastAsia="Times New Roman"/>
          <w:sz w:val="18"/>
          <w:szCs w:val="18"/>
        </w:rPr>
      </w:pPr>
      <w:r>
        <w:rPr>
          <w:rFonts w:eastAsia="Times New Roman" w:cs="Times New Roman"/>
          <w:b w:val="false"/>
          <w:bCs w:val="false"/>
          <w:color w:val="000000"/>
          <w:sz w:val="18"/>
          <w:szCs w:val="18"/>
        </w:rPr>
        <w:t>Протокол составлен в одном экземпляре, который хранится в областном казенном учреждении «Центр закупок Курской области» и подписан всеми участвовавшими в заседании членами Аукционной комиссии.</w:t>
      </w:r>
    </w:p>
    <w:p>
      <w:pPr>
        <w:pStyle w:val="Normal"/>
        <w:ind w:left="0" w:right="0" w:firstLine="312"/>
        <w:jc w:val="both"/>
        <w:rPr>
          <w:rFonts w:eastAsia="Times New Roman"/>
          <w:sz w:val="18"/>
          <w:szCs w:val="18"/>
        </w:rPr>
      </w:pPr>
      <w:r>
        <w:rPr>
          <w:rFonts w:eastAsia="Times New Roman"/>
          <w:sz w:val="18"/>
          <w:szCs w:val="18"/>
        </w:rPr>
      </w:r>
    </w:p>
    <w:p>
      <w:pPr>
        <w:pStyle w:val="Normal"/>
        <w:jc w:val="center"/>
        <w:rPr>
          <w:b/>
          <w:b/>
          <w:bCs/>
          <w:sz w:val="18"/>
          <w:szCs w:val="18"/>
        </w:rPr>
      </w:pPr>
      <w:r>
        <w:rPr>
          <w:rFonts w:eastAsia="Times New Roman"/>
          <w:b/>
          <w:bCs/>
          <w:sz w:val="18"/>
          <w:szCs w:val="18"/>
        </w:rPr>
        <w:t>Подписи</w:t>
      </w:r>
    </w:p>
    <w:p>
      <w:pPr>
        <w:pStyle w:val="Normal"/>
        <w:jc w:val="center"/>
        <w:rPr>
          <w:rFonts w:eastAsia="Times New Roman"/>
          <w:b/>
          <w:b/>
          <w:bCs/>
          <w:sz w:val="18"/>
          <w:szCs w:val="18"/>
        </w:rPr>
      </w:pPr>
      <w:r>
        <w:rPr>
          <w:rFonts w:eastAsia="Times New Roman"/>
          <w:b/>
          <w:bCs/>
          <w:sz w:val="18"/>
          <w:szCs w:val="18"/>
        </w:rPr>
      </w:r>
    </w:p>
    <w:tbl>
      <w:tblPr>
        <w:tblW w:w="10025" w:type="dxa"/>
        <w:jc w:val="left"/>
        <w:tblInd w:w="-1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412"/>
        <w:gridCol w:w="3300"/>
        <w:gridCol w:w="3313"/>
      </w:tblGrid>
      <w:tr>
        <w:trPr/>
        <w:tc>
          <w:tcPr>
            <w:tcW w:w="3412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/>
                <w:sz w:val="16"/>
                <w:szCs w:val="16"/>
                <w:lang w:val="en-US"/>
              </w:rPr>
              <w:t>Председатель комиссии</w:t>
            </w:r>
          </w:p>
        </w:tc>
        <w:tc>
          <w:tcPr>
            <w:tcW w:w="3300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</w:r>
          </w:p>
        </w:tc>
        <w:tc>
          <w:tcPr>
            <w:tcW w:w="3313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412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/>
                <w:sz w:val="16"/>
                <w:szCs w:val="16"/>
                <w:lang w:val="en-US"/>
              </w:rPr>
              <w:t>Член комиссии</w:t>
            </w:r>
          </w:p>
        </w:tc>
        <w:tc>
          <w:tcPr>
            <w:tcW w:w="3300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</w:r>
          </w:p>
        </w:tc>
        <w:tc>
          <w:tcPr>
            <w:tcW w:w="3313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Меркушева Инга Сергеевна</w:t>
            </w:r>
          </w:p>
        </w:tc>
      </w:tr>
      <w:tr>
        <w:trPr/>
        <w:tc>
          <w:tcPr>
            <w:tcW w:w="3412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/>
                <w:sz w:val="16"/>
                <w:szCs w:val="16"/>
                <w:lang w:val="en-US"/>
              </w:rPr>
              <w:t>Член комиссии</w:t>
            </w:r>
          </w:p>
        </w:tc>
        <w:tc>
          <w:tcPr>
            <w:tcW w:w="3300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</w:r>
          </w:p>
        </w:tc>
        <w:tc>
          <w:tcPr>
            <w:tcW w:w="3313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Сотникова Ольга Александровна</w:t>
            </w:r>
          </w:p>
        </w:tc>
      </w:tr>
      <w:tr>
        <w:trPr/>
        <w:tc>
          <w:tcPr>
            <w:tcW w:w="3412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/>
                <w:sz w:val="16"/>
                <w:szCs w:val="16"/>
                <w:lang w:val="en-US"/>
              </w:rPr>
              <w:t>Член комиссии</w:t>
            </w:r>
          </w:p>
        </w:tc>
        <w:tc>
          <w:tcPr>
            <w:tcW w:w="3300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</w:r>
          </w:p>
        </w:tc>
        <w:tc>
          <w:tcPr>
            <w:tcW w:w="3313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Клесникова Надежда Дмитриевна</w:t>
            </w:r>
          </w:p>
        </w:tc>
      </w:tr>
      <w:tr>
        <w:trPr/>
        <w:tc>
          <w:tcPr>
            <w:tcW w:w="3412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/>
                <w:sz w:val="16"/>
                <w:szCs w:val="16"/>
                <w:lang w:val="en-US"/>
              </w:rPr>
              <w:t>Секретарь комиссии</w:t>
            </w:r>
          </w:p>
        </w:tc>
        <w:tc>
          <w:tcPr>
            <w:tcW w:w="3300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</w:r>
          </w:p>
        </w:tc>
        <w:tc>
          <w:tcPr>
            <w:tcW w:w="3313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Енина Полина Олеговна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paragraph" w:styleId="Style41">
    <w:name w:val="Style4"/>
    <w:basedOn w:val="Normal"/>
    <w:qFormat/>
    <w:pPr>
      <w:suppressAutoHyphens w:val="true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Application>LibreOffice/7.0.1.2$Windows_x86 LibreOffice_project/7cbcfc562f6eb6708b5ff7d7397325de9e764452</Application>
  <Pages>2</Pages>
  <Words>675</Words>
  <Characters>5113</Characters>
  <CharactersWithSpaces>5650</CharactersWithSpaces>
  <Paragraphs>154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2021-09-22T16:58:27Z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