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  <w:lang w:val="en-US"/>
        </w:rPr>
        <w:t>654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концентраторов кислорода стационарных, включая монтаж, ввод в эксплуатацию, инструктаж медицинского персонала и гарантийное обслуживание для нужд ОБУЗ "Курская городская поликлиника №5"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</w:t>
      </w:r>
      <w:r>
        <w:rPr>
          <w:rFonts w:eastAsia="Times New Roman"/>
          <w:sz w:val="20"/>
          <w:szCs w:val="20"/>
        </w:rPr>
        <w:t>. Идентификационный код закупки: 212462904088746320100100400013250244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</w:t>
      </w:r>
      <w:r>
        <w:rPr>
          <w:rFonts w:eastAsia="Times New Roman"/>
          <w:sz w:val="20"/>
          <w:szCs w:val="20"/>
        </w:rPr>
        <w:t>. Начальная (максимальная) цена контракта: 340 000,00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Шелухина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44"/>
        <w:gridCol w:w="1849"/>
        <w:gridCol w:w="2906"/>
        <w:gridCol w:w="2477"/>
      </w:tblGrid>
      <w:tr>
        <w:trPr>
          <w:trHeight w:val="285" w:hRule="atLeast"/>
        </w:trPr>
        <w:tc>
          <w:tcPr>
            <w:tcW w:w="274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32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 / 463000389328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219 300,00 руб.</w:t>
            </w:r>
          </w:p>
        </w:tc>
      </w:tr>
      <w:tr>
        <w:trPr/>
        <w:tc>
          <w:tcPr>
            <w:tcW w:w="2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 / 9719007883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</w:tr>
      <w:tr>
        <w:trPr/>
        <w:tc>
          <w:tcPr>
            <w:tcW w:w="2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 / 463228757586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282 200,00 руб.</w:t>
            </w:r>
          </w:p>
        </w:tc>
      </w:tr>
      <w:tr>
        <w:trPr/>
        <w:tc>
          <w:tcPr>
            <w:tcW w:w="2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4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EA-116519</w:t>
      </w:r>
    </w:p>
    <w:p>
      <w:pPr>
        <w:pStyle w:val="Style25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>В соответствии с п. 1 части 6 статьи 69  - непредставление информации, предусмотренной  пунктом 2 части 5 статьи 66  Федерального закона  от 05.04.2013 № 44-ФЗ «О контрактной системе в сфере закупок товаров, р</w:t>
      </w: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>абот</w:t>
      </w: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, услуг для обеспечения государственных и муниципальных нужд» в соответствии с требованиями части  23 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>-</w:t>
      </w: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 во второй части заявки не представлены: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>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i/>
          <w:i/>
          <w:szCs w:val="24"/>
        </w:rPr>
      </w:pPr>
      <w:r>
        <w:rPr>
          <w:i/>
          <w:iCs/>
          <w:kern w:val="0"/>
          <w:sz w:val="20"/>
          <w:szCs w:val="20"/>
          <w:lang w:val="ru-RU" w:bidi="ar-SA"/>
        </w:rPr>
        <w:t>или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i/>
          <w:i/>
          <w:szCs w:val="24"/>
        </w:rPr>
      </w:pPr>
      <w:r>
        <w:rPr>
          <w:i/>
          <w:iCs/>
          <w:kern w:val="0"/>
          <w:sz w:val="20"/>
          <w:szCs w:val="20"/>
          <w:lang w:val="ru-RU" w:bidi="ar-SA"/>
        </w:rPr>
        <w:t>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0"/>
        <w:widowControl w:val="false"/>
        <w:numPr>
          <w:ilvl w:val="0"/>
          <w:numId w:val="0"/>
        </w:numPr>
        <w:suppressAutoHyphens w:val="true"/>
        <w:spacing w:before="0" w:after="0"/>
        <w:ind w:left="0" w:firstLine="601"/>
        <w:jc w:val="both"/>
        <w:outlineLvl w:val="0"/>
        <w:rPr>
          <w:i/>
          <w:i/>
          <w:szCs w:val="24"/>
        </w:rPr>
      </w:pPr>
      <w:r>
        <w:rPr>
          <w:i/>
          <w:iCs/>
          <w:kern w:val="0"/>
          <w:sz w:val="20"/>
          <w:szCs w:val="20"/>
          <w:lang w:val="ru-RU" w:bidi="ar-SA"/>
        </w:rPr>
        <w:t>или</w:t>
      </w:r>
    </w:p>
    <w:p>
      <w:pPr>
        <w:pStyle w:val="Normal0"/>
        <w:widowControl w:val="false"/>
        <w:suppressAutoHyphens w:val="true"/>
        <w:spacing w:before="0" w:after="0"/>
        <w:ind w:firstLine="601"/>
        <w:jc w:val="both"/>
        <w:rPr>
          <w:szCs w:val="24"/>
        </w:rPr>
      </w:pPr>
      <w:r>
        <w:rPr>
          <w:i/>
          <w:iCs/>
          <w:kern w:val="0"/>
          <w:sz w:val="20"/>
          <w:szCs w:val="20"/>
          <w:lang w:val="ru-RU" w:bidi="ar-SA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i/>
          <w:iCs/>
          <w:color w:val="000000"/>
          <w:kern w:val="0"/>
          <w:sz w:val="20"/>
          <w:szCs w:val="20"/>
          <w:lang w:val="ru-RU" w:eastAsia="en-US" w:bidi="ar-SA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</w:r>
    </w:p>
    <w:p>
      <w:pPr>
        <w:pStyle w:val="Normal"/>
        <w:jc w:val="both"/>
        <w:rPr>
          <w:rFonts w:eastAsia="Times New Roman"/>
          <w:i/>
          <w:i/>
          <w:iCs/>
        </w:rPr>
      </w:pPr>
      <w:r>
        <w:rPr>
          <w:rFonts w:eastAsia="Times New Roman"/>
          <w:i/>
          <w:iCs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i/>
          <w:i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i w:val="false"/>
          <w:iCs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paragraph" w:styleId="Style25">
    <w:name w:val="Body Text Indent"/>
    <w:basedOn w:val="Normal"/>
    <w:pPr>
      <w:overflowPunct w:val="false"/>
      <w:spacing w:before="280" w:after="280"/>
    </w:pPr>
    <w:rPr>
      <w:color w:val="000000"/>
      <w:szCs w:val="24"/>
    </w:rPr>
  </w:style>
  <w:style w:type="paragraph" w:styleId="Normal0">
    <w:name w:val="Normal_0"/>
    <w:qFormat/>
    <w:pPr>
      <w:widowControl/>
      <w:suppressAutoHyphens w:val="true"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3</Pages>
  <Words>969</Words>
  <Characters>7168</Characters>
  <CharactersWithSpaces>7966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2021-09-30T16:27:34Z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