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ind w:firstLine="567"/>
        <w:jc w:val="center"/>
        <w:rPr>
          <w:sz w:val="20"/>
          <w:szCs w:val="20"/>
        </w:rPr>
      </w:pPr>
      <w:bookmarkStart w:id="0" w:name="_GoBack"/>
      <w:bookmarkEnd w:id="0"/>
      <w:r>
        <w:rPr>
          <w:rFonts w:eastAsia="Times New Roman"/>
          <w:b/>
          <w:bCs/>
          <w:sz w:val="20"/>
          <w:szCs w:val="20"/>
        </w:rPr>
        <w:t>Протокол № 05-01/1059</w:t>
      </w:r>
    </w:p>
    <w:p>
      <w:pPr>
        <w:pStyle w:val="Normal"/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 xml:space="preserve"> </w:t>
      </w:r>
      <w:r>
        <w:rPr>
          <w:rFonts w:eastAsia="Times New Roman"/>
          <w:b/>
          <w:bCs/>
          <w:sz w:val="20"/>
          <w:szCs w:val="20"/>
        </w:rPr>
        <w:t>подведения итогов электронного аукциона</w:t>
      </w:r>
    </w:p>
    <w:p>
      <w:pPr>
        <w:pStyle w:val="Normal"/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"Поставка изделий пластмассовых упаковочных"</w:t>
      </w:r>
    </w:p>
    <w:p>
      <w:pPr>
        <w:pStyle w:val="Normal"/>
        <w:ind w:firstLine="567"/>
        <w:jc w:val="center"/>
        <w:rPr>
          <w:rFonts w:eastAsia="Times New Roman"/>
          <w:b/>
          <w:b/>
          <w:bCs/>
          <w:lang w:val="en-US"/>
        </w:rPr>
      </w:pPr>
      <w:r>
        <w:rPr>
          <w:rFonts w:eastAsia="Times New Roman"/>
          <w:b/>
          <w:bCs/>
          <w:sz w:val="20"/>
          <w:szCs w:val="20"/>
          <w:lang w:val="en-US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>
        <w:rPr>
          <w:rFonts w:eastAsia="Times New Roman"/>
          <w:b/>
          <w:bCs/>
          <w:sz w:val="20"/>
          <w:szCs w:val="20"/>
          <w:lang w:val="en-US"/>
        </w:rPr>
        <w:t xml:space="preserve"> 0744200000221007018) </w:t>
      </w:r>
    </w:p>
    <w:p>
      <w:pPr>
        <w:pStyle w:val="Normal"/>
        <w:ind w:firstLine="567"/>
        <w:jc w:val="center"/>
        <w:rPr>
          <w:lang w:val="ru-RU"/>
        </w:rPr>
      </w:pPr>
      <w:r>
        <w:rPr>
          <w:lang w:val="ru-RU"/>
        </w:rPr>
        <w:t>Регистрационный номер 09-05/30646</w:t>
      </w:r>
    </w:p>
    <w:p>
      <w:pPr>
        <w:pStyle w:val="Normal"/>
        <w:ind w:firstLine="567"/>
        <w:jc w:val="center"/>
        <w:rPr>
          <w:sz w:val="20"/>
          <w:szCs w:val="20"/>
          <w:lang w:val="en-US"/>
        </w:rPr>
      </w:pPr>
      <w:r>
        <w:rPr>
          <w:sz w:val="20"/>
          <w:szCs w:val="20"/>
          <w:lang w:val="en-US"/>
        </w:rPr>
      </w:r>
    </w:p>
    <w:p>
      <w:pPr>
        <w:pStyle w:val="Normal"/>
        <w:ind w:firstLine="567"/>
        <w:jc w:val="right"/>
        <w:rPr>
          <w:lang w:val="en-US"/>
        </w:rPr>
      </w:pPr>
      <w:r>
        <w:rPr>
          <w:rFonts w:eastAsia="Times New Roman"/>
          <w:sz w:val="20"/>
          <w:szCs w:val="20"/>
          <w:lang w:val="en-US"/>
        </w:rPr>
        <w:t xml:space="preserve">19.10.21 </w:t>
      </w:r>
    </w:p>
    <w:p>
      <w:pPr>
        <w:pStyle w:val="Normal"/>
        <w:ind w:firstLine="567"/>
        <w:jc w:val="left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jc w:val="left"/>
        <w:rPr/>
      </w:pPr>
      <w:r>
        <w:rPr>
          <w:rFonts w:eastAsia="Times New Roman"/>
          <w:sz w:val="20"/>
          <w:szCs w:val="20"/>
        </w:rPr>
        <w:t>Место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публикации</w:t>
      </w:r>
      <w:r>
        <w:rPr>
          <w:rFonts w:eastAsia="Times New Roman"/>
          <w:sz w:val="20"/>
          <w:szCs w:val="20"/>
          <w:lang w:val="en-US"/>
        </w:rPr>
        <w:t>: Российская Федерация, 305029, Курская обл, Курск г, Красный Октябрь, д.21, ОФИС 3</w:t>
      </w:r>
    </w:p>
    <w:p>
      <w:pPr>
        <w:pStyle w:val="Normal"/>
        <w:jc w:val="left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jc w:val="left"/>
        <w:rPr/>
      </w:pPr>
      <w:r>
        <w:rPr>
          <w:rFonts w:eastAsia="Times New Roman"/>
          <w:sz w:val="20"/>
          <w:szCs w:val="20"/>
        </w:rPr>
        <w:t>Организатор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>
        <w:rPr>
          <w:rFonts w:eastAsia="Times New Roman"/>
          <w:sz w:val="20"/>
          <w:szCs w:val="20"/>
          <w:lang w:val="en-US"/>
        </w:rPr>
        <w:t>: ОБЛАСТНОЕ КАЗЕННОЕ УЧРЕЖДЕНИЕ "ЦЕНТР ЗАКУПОК КУРСКОЙ ОБЛАСТИ"</w:t>
      </w:r>
    </w:p>
    <w:p>
      <w:pPr>
        <w:pStyle w:val="Normal"/>
        <w:jc w:val="left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jc w:val="left"/>
        <w:rPr/>
      </w:pPr>
      <w:r>
        <w:rPr>
          <w:rFonts w:eastAsia="Times New Roman"/>
          <w:sz w:val="20"/>
          <w:szCs w:val="20"/>
          <w:lang w:val="en-US"/>
        </w:rPr>
        <w:t>Заказчик: ОБЛАСТНОЕ БЮДЖЕТНОЕ УЧРЕЖДЕНИЕ ЗДРАВООХРАНЕНИЯ "ОБЛАСТНОЙ КЛИНИЧЕСКИЙ ПРОТИВОТУБЕРКУЛЕЗНЫЙ ДИСПАНСЕР"  КОМИТЕТА ЗДРАВООХРАНЕНИЯ КУРСКОЙ ОБЛАСТИ</w:t>
      </w:r>
    </w:p>
    <w:p>
      <w:pPr>
        <w:pStyle w:val="Normal"/>
        <w:jc w:val="left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jc w:val="left"/>
        <w:rPr/>
      </w:pPr>
      <w:r>
        <w:rPr>
          <w:rFonts w:eastAsia="Times New Roman"/>
          <w:sz w:val="20"/>
          <w:szCs w:val="20"/>
        </w:rPr>
        <w:t>Наименование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>
        <w:rPr>
          <w:rFonts w:eastAsia="Times New Roman"/>
          <w:sz w:val="20"/>
          <w:szCs w:val="20"/>
          <w:lang w:val="en-US"/>
        </w:rPr>
        <w:t xml:space="preserve">: Поставка изделий пластмассовых упаковочных </w:t>
      </w:r>
    </w:p>
    <w:p>
      <w:pPr>
        <w:pStyle w:val="Normal"/>
        <w:jc w:val="left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jc w:val="left"/>
        <w:rPr/>
      </w:pPr>
      <w:r>
        <w:rPr>
          <w:rFonts w:eastAsia="Times New Roman"/>
          <w:sz w:val="20"/>
          <w:szCs w:val="20"/>
        </w:rPr>
        <w:t>Идентификационный код закупки: 212461100262646110100100850012222244</w:t>
      </w:r>
    </w:p>
    <w:p>
      <w:pPr>
        <w:pStyle w:val="Normal"/>
        <w:jc w:val="left"/>
        <w:rPr/>
      </w:pPr>
      <w:r>
        <w:rPr/>
      </w:r>
    </w:p>
    <w:p>
      <w:pPr>
        <w:pStyle w:val="Normal"/>
        <w:jc w:val="left"/>
        <w:rPr/>
      </w:pPr>
      <w:r>
        <w:rPr>
          <w:rFonts w:eastAsia="Times New Roman"/>
          <w:sz w:val="20"/>
          <w:szCs w:val="20"/>
        </w:rPr>
        <w:t>Начальная (максимальная) цена контракта/Максимальное значение цены контракта: 135 720,00 руб.</w:t>
      </w:r>
    </w:p>
    <w:p>
      <w:pPr>
        <w:pStyle w:val="Normal"/>
        <w:jc w:val="left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jc w:val="left"/>
        <w:rPr/>
      </w:pPr>
      <w:r>
        <w:rPr>
          <w:rFonts w:eastAsia="Times New Roman"/>
          <w:sz w:val="20"/>
          <w:szCs w:val="20"/>
        </w:rPr>
        <w:t>Снижение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НМЦК</w:t>
      </w:r>
      <w:r>
        <w:rPr>
          <w:rFonts w:eastAsia="Times New Roman"/>
          <w:sz w:val="20"/>
          <w:szCs w:val="20"/>
          <w:lang w:val="en-US"/>
        </w:rPr>
        <w:t>, %: 24.45</w:t>
      </w:r>
    </w:p>
    <w:p>
      <w:pPr>
        <w:pStyle w:val="Normal"/>
        <w:jc w:val="left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left"/>
        <w:rPr/>
      </w:pPr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9927" w:type="dxa"/>
        <w:jc w:val="left"/>
        <w:tblInd w:w="-14" w:type="dxa"/>
        <w:tblLayout w:type="fixed"/>
        <w:tblCellMar>
          <w:top w:w="15" w:type="dxa"/>
          <w:left w:w="15" w:type="dxa"/>
          <w:bottom w:w="15" w:type="dxa"/>
          <w:right w:w="15" w:type="dxa"/>
        </w:tblCellMar>
        <w:tblLook w:firstRow="1" w:noVBand="1" w:lastRow="0" w:firstColumn="1" w:lastColumn="0" w:noHBand="0" w:val="04a0"/>
      </w:tblPr>
      <w:tblGrid>
        <w:gridCol w:w="3399"/>
        <w:gridCol w:w="3400"/>
        <w:gridCol w:w="3128"/>
      </w:tblGrid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jc w:val="left"/>
              <w:rPr/>
            </w:pPr>
            <w:r>
              <w:rPr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3400" w:type="dxa"/>
            <w:tcBorders/>
            <w:shd w:fill="auto" w:val="clear"/>
          </w:tcPr>
          <w:p>
            <w:pPr>
              <w:pStyle w:val="Normal"/>
              <w:widowControl w:val="false"/>
              <w:jc w:val="left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Мухина Елена Юрьевна</w:t>
            </w:r>
          </w:p>
        </w:tc>
        <w:tc>
          <w:tcPr>
            <w:tcW w:w="3128" w:type="dxa"/>
            <w:tcBorders/>
            <w:shd w:fill="auto" w:val="clear"/>
          </w:tcPr>
          <w:p>
            <w:pPr>
              <w:pStyle w:val="Normal"/>
              <w:widowControl w:val="false"/>
              <w:jc w:val="left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jc w:val="left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0" w:type="dxa"/>
            <w:tcBorders/>
            <w:shd w:fill="auto" w:val="clear"/>
          </w:tcPr>
          <w:p>
            <w:pPr>
              <w:pStyle w:val="Normal"/>
              <w:widowControl w:val="false"/>
              <w:jc w:val="left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Хохлова Марина Николаевна</w:t>
            </w:r>
          </w:p>
        </w:tc>
        <w:tc>
          <w:tcPr>
            <w:tcW w:w="3128" w:type="dxa"/>
            <w:tcBorders/>
            <w:shd w:fill="auto" w:val="clear"/>
          </w:tcPr>
          <w:p>
            <w:pPr>
              <w:pStyle w:val="Normal"/>
              <w:widowControl w:val="false"/>
              <w:jc w:val="left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jc w:val="left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0" w:type="dxa"/>
            <w:tcBorders/>
            <w:shd w:fill="auto" w:val="clear"/>
          </w:tcPr>
          <w:p>
            <w:pPr>
              <w:pStyle w:val="Normal"/>
              <w:widowControl w:val="false"/>
              <w:jc w:val="left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Кулабухова Лариса Михайловна</w:t>
            </w:r>
          </w:p>
        </w:tc>
        <w:tc>
          <w:tcPr>
            <w:tcW w:w="3128" w:type="dxa"/>
            <w:tcBorders/>
            <w:shd w:fill="auto" w:val="clear"/>
          </w:tcPr>
          <w:p>
            <w:pPr>
              <w:pStyle w:val="Normal"/>
              <w:widowControl w:val="false"/>
              <w:jc w:val="left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jc w:val="left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0" w:type="dxa"/>
            <w:tcBorders/>
            <w:shd w:fill="auto" w:val="clear"/>
          </w:tcPr>
          <w:p>
            <w:pPr>
              <w:pStyle w:val="Normal"/>
              <w:widowControl w:val="false"/>
              <w:jc w:val="left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Зубков Виталий Анатольевич</w:t>
            </w:r>
          </w:p>
        </w:tc>
        <w:tc>
          <w:tcPr>
            <w:tcW w:w="3128" w:type="dxa"/>
            <w:tcBorders/>
            <w:shd w:fill="auto" w:val="clear"/>
          </w:tcPr>
          <w:p>
            <w:pPr>
              <w:pStyle w:val="Normal"/>
              <w:widowControl w:val="false"/>
              <w:jc w:val="left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jc w:val="left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0" w:type="dxa"/>
            <w:tcBorders/>
            <w:shd w:fill="auto" w:val="clear"/>
          </w:tcPr>
          <w:p>
            <w:pPr>
              <w:pStyle w:val="Normal"/>
              <w:widowControl w:val="false"/>
              <w:jc w:val="left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Клюева Наталья Григорьевна</w:t>
            </w:r>
          </w:p>
        </w:tc>
        <w:tc>
          <w:tcPr>
            <w:tcW w:w="3128" w:type="dxa"/>
            <w:tcBorders/>
            <w:shd w:fill="auto" w:val="clear"/>
          </w:tcPr>
          <w:p>
            <w:pPr>
              <w:pStyle w:val="Normal"/>
              <w:widowControl w:val="false"/>
              <w:jc w:val="left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jc w:val="left"/>
              <w:rPr/>
            </w:pPr>
            <w:r>
              <w:rPr>
                <w:sz w:val="20"/>
                <w:szCs w:val="20"/>
                <w:lang w:val="en-US"/>
              </w:rPr>
              <w:t>Секретарь комиссии</w:t>
            </w:r>
          </w:p>
        </w:tc>
        <w:tc>
          <w:tcPr>
            <w:tcW w:w="3400" w:type="dxa"/>
            <w:tcBorders/>
            <w:shd w:fill="auto" w:val="clear"/>
          </w:tcPr>
          <w:p>
            <w:pPr>
              <w:pStyle w:val="Normal"/>
              <w:widowControl w:val="false"/>
              <w:jc w:val="left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Русановская Светлана Николаевна</w:t>
            </w:r>
          </w:p>
        </w:tc>
        <w:tc>
          <w:tcPr>
            <w:tcW w:w="3128" w:type="dxa"/>
            <w:tcBorders/>
            <w:shd w:fill="auto" w:val="clear"/>
          </w:tcPr>
          <w:p>
            <w:pPr>
              <w:pStyle w:val="Normal"/>
              <w:widowControl w:val="false"/>
              <w:jc w:val="left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</w:tbl>
    <w:p>
      <w:pPr>
        <w:pStyle w:val="Normal"/>
        <w:jc w:val="left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left"/>
        <w:rPr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>
      <w:pPr>
        <w:pStyle w:val="Normal"/>
        <w:jc w:val="left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Аукционной комиссией рассмотрены вторые части заявок на участие в аукционе, поданных его участниками, а также информация и электронные документы этих участников, предусмотренные частью 11 статьи 24.1 Федерального закона №44-ФЗ.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77" w:type="dxa"/>
        <w:jc w:val="left"/>
        <w:tblInd w:w="0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2550"/>
        <w:gridCol w:w="4007"/>
        <w:gridCol w:w="3420"/>
      </w:tblGrid>
      <w:tr>
        <w:trPr>
          <w:trHeight w:val="285" w:hRule="atLeast"/>
        </w:trPr>
        <w:tc>
          <w:tcPr>
            <w:tcW w:w="9977" w:type="dxa"/>
            <w:gridSpan w:val="3"/>
            <w:tcBorders/>
            <w:shd w:color="auto"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Times New Roman"/>
                <w:sz w:val="20"/>
                <w:szCs w:val="20"/>
              </w:rPr>
              <w:t>Сведения об участниках аукциона: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400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342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Минимальное предложение о цене контракта, сделанное участником аукциона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EA-120583</w:t>
            </w:r>
          </w:p>
        </w:tc>
        <w:tc>
          <w:tcPr>
            <w:tcW w:w="400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ПРАХОВСКИЙ ВИТАЛИЙ ВЛАДИМИРОВИЧ / 482100917276</w:t>
            </w:r>
          </w:p>
        </w:tc>
        <w:tc>
          <w:tcPr>
            <w:tcW w:w="342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102 535,40 руб.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EA-120380</w:t>
            </w:r>
          </w:p>
        </w:tc>
        <w:tc>
          <w:tcPr>
            <w:tcW w:w="400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"ПРОИЗВОДСТВЕННО-ТОРГОВАЯ КОМПАНИЯ НОВОПАК" / 5406586473</w:t>
            </w:r>
          </w:p>
        </w:tc>
        <w:tc>
          <w:tcPr>
            <w:tcW w:w="342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109 321,40 руб.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EA-120364</w:t>
            </w:r>
          </w:p>
        </w:tc>
        <w:tc>
          <w:tcPr>
            <w:tcW w:w="400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"УЮТНЫЙ ДОМ" / 3662134604</w:t>
            </w:r>
          </w:p>
        </w:tc>
        <w:tc>
          <w:tcPr>
            <w:tcW w:w="342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120 249,80 руб.</w:t>
            </w:r>
          </w:p>
        </w:tc>
      </w:tr>
    </w:tbl>
    <w:p>
      <w:pPr>
        <w:pStyle w:val="Normal"/>
        <w:rPr>
          <w:rFonts w:eastAsia="Times New Roman"/>
        </w:rPr>
      </w:pPr>
      <w:r>
        <w:rPr>
          <w:rFonts w:eastAsia="Times New Roman"/>
        </w:rPr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77" w:type="dxa"/>
        <w:jc w:val="left"/>
        <w:tblInd w:w="0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2551"/>
        <w:gridCol w:w="2937"/>
        <w:gridCol w:w="2752"/>
        <w:gridCol w:w="1736"/>
      </w:tblGrid>
      <w:tr>
        <w:trPr/>
        <w:tc>
          <w:tcPr>
            <w:tcW w:w="9976" w:type="dxa"/>
            <w:gridSpan w:val="4"/>
            <w:tcBorders/>
            <w:shd w:color="auto" w:fill="auto" w:val="clear"/>
          </w:tcPr>
          <w:p>
            <w:pPr>
              <w:pStyle w:val="Normal"/>
              <w:widowControl w:val="false"/>
              <w:ind w:left="-45" w:hanging="0"/>
              <w:rPr/>
            </w:pPr>
            <w:r>
              <w:rPr>
                <w:rFonts w:eastAsia="Times New Roman"/>
                <w:sz w:val="20"/>
                <w:szCs w:val="20"/>
              </w:rPr>
              <w:t>Сведения о решении аукционной комиссии:</w:t>
            </w:r>
          </w:p>
        </w:tc>
      </w:tr>
      <w:tr>
        <w:trPr/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 xml:space="preserve">Идентификационный номер </w:t>
            </w:r>
            <w:r>
              <w:rPr>
                <w:rFonts w:eastAsia="Times New Roman"/>
                <w:sz w:val="20"/>
                <w:szCs w:val="20"/>
                <w:lang w:val="en-US"/>
              </w:rPr>
              <w:t xml:space="preserve">/ </w:t>
            </w:r>
            <w:r>
              <w:rPr>
                <w:rFonts w:eastAsia="Times New Roman"/>
                <w:sz w:val="20"/>
                <w:szCs w:val="20"/>
                <w:lang w:val="ru-RU"/>
              </w:rPr>
              <w:t>Наименование участника</w:t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overflowPunct w:val="fals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Решение о соответствии или о несоответствии заявки требованиям документации</w:t>
            </w:r>
          </w:p>
        </w:tc>
        <w:tc>
          <w:tcPr>
            <w:tcW w:w="275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73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Решение  члена комиссии</w:t>
            </w:r>
          </w:p>
        </w:tc>
      </w:tr>
      <w:tr>
        <w:trPr/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EA-120583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ПРАХОВСКИЙ ВИТАЛИЙ ВЛАДИМИРОВИЧ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Мухина Елена Юрьевна</w:t>
            </w:r>
          </w:p>
        </w:tc>
        <w:tc>
          <w:tcPr>
            <w:tcW w:w="173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EA-120583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ПРАХОВСКИЙ ВИТАЛИЙ ВЛАДИМИРОВИЧ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Хохлова Марина Николаевна</w:t>
            </w:r>
          </w:p>
        </w:tc>
        <w:tc>
          <w:tcPr>
            <w:tcW w:w="173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EA-120583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ПРАХОВСКИЙ ВИТАЛИЙ ВЛАДИМИРОВИЧ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Кулабухова Лариса Михайловна</w:t>
            </w:r>
          </w:p>
        </w:tc>
        <w:tc>
          <w:tcPr>
            <w:tcW w:w="173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EA-120583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ПРАХОВСКИЙ ВИТАЛИЙ ВЛАДИМИРОВИЧ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Зубков Виталий Анатольевич</w:t>
            </w:r>
          </w:p>
        </w:tc>
        <w:tc>
          <w:tcPr>
            <w:tcW w:w="173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EA-120583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ПРАХОВСКИЙ ВИТАЛИЙ ВЛАДИМИРОВИЧ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Клюева Наталья Григорьевна</w:t>
            </w:r>
          </w:p>
        </w:tc>
        <w:tc>
          <w:tcPr>
            <w:tcW w:w="173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EA-120583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ПРАХОВСКИЙ ВИТАЛИЙ ВЛАДИМИРОВИЧ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Русановская Светлана Николаевна</w:t>
            </w:r>
          </w:p>
        </w:tc>
        <w:tc>
          <w:tcPr>
            <w:tcW w:w="173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EA-120380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"ПРОИЗВОДСТВЕННО-ТОРГОВАЯ КОМПАНИЯ НОВОПАК"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Мухина Елена Юрьевна</w:t>
            </w:r>
          </w:p>
        </w:tc>
        <w:tc>
          <w:tcPr>
            <w:tcW w:w="173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EA-120380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"ПРОИЗВОДСТВЕННО-ТОРГОВАЯ КОМПАНИЯ НОВОПАК"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Хохлова Марина Николаевна</w:t>
            </w:r>
          </w:p>
        </w:tc>
        <w:tc>
          <w:tcPr>
            <w:tcW w:w="173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EA-120380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"ПРОИЗВОДСТВЕННО-ТОРГОВАЯ КОМПАНИЯ НОВОПАК"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Кулабухова Лариса Михайловна</w:t>
            </w:r>
          </w:p>
        </w:tc>
        <w:tc>
          <w:tcPr>
            <w:tcW w:w="173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EA-120380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"ПРОИЗВОДСТВЕННО-ТОРГОВАЯ КОМПАНИЯ НОВОПАК"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Зубков Виталий Анатольевич</w:t>
            </w:r>
          </w:p>
        </w:tc>
        <w:tc>
          <w:tcPr>
            <w:tcW w:w="173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EA-120380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"ПРОИЗВОДСТВЕННО-ТОРГОВАЯ КОМПАНИЯ НОВОПАК"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Клюева Наталья Григорьевна</w:t>
            </w:r>
          </w:p>
        </w:tc>
        <w:tc>
          <w:tcPr>
            <w:tcW w:w="173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EA-120380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"ПРОИЗВОДСТВЕННО-ТОРГОВАЯ КОМПАНИЯ НОВОПАК"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Русановская Светлана Николаевна</w:t>
            </w:r>
          </w:p>
        </w:tc>
        <w:tc>
          <w:tcPr>
            <w:tcW w:w="173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EA-120364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"УЮТНЫЙ ДОМ"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Мухина Елена Юрьевна</w:t>
            </w:r>
          </w:p>
        </w:tc>
        <w:tc>
          <w:tcPr>
            <w:tcW w:w="173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EA-120364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"УЮТНЫЙ ДОМ"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Хохлова Марина Николаевна</w:t>
            </w:r>
          </w:p>
        </w:tc>
        <w:tc>
          <w:tcPr>
            <w:tcW w:w="173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EA-120364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"УЮТНЫЙ ДОМ"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Кулабухова Лариса Михайловна</w:t>
            </w:r>
          </w:p>
        </w:tc>
        <w:tc>
          <w:tcPr>
            <w:tcW w:w="173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EA-120364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"УЮТНЫЙ ДОМ"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Зубков Виталий Анатольевич</w:t>
            </w:r>
          </w:p>
        </w:tc>
        <w:tc>
          <w:tcPr>
            <w:tcW w:w="173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EA-120364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"УЮТНЫЙ ДОМ"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Клюева Наталья Григорьевна</w:t>
            </w:r>
          </w:p>
        </w:tc>
        <w:tc>
          <w:tcPr>
            <w:tcW w:w="173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EA-120364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"УЮТНЫЙ ДОМ"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Русановская Светлана Николаевна</w:t>
            </w:r>
          </w:p>
        </w:tc>
        <w:tc>
          <w:tcPr>
            <w:tcW w:w="173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</w:tbl>
    <w:p>
      <w:pPr>
        <w:pStyle w:val="Normal"/>
        <w:rPr>
          <w:sz w:val="20"/>
          <w:szCs w:val="20"/>
        </w:rPr>
      </w:pPr>
      <w:r>
        <w:rPr>
          <w:sz w:val="20"/>
          <w:szCs w:val="20"/>
        </w:rPr>
      </w:r>
    </w:p>
    <w:p>
      <w:pPr>
        <w:pStyle w:val="Normal"/>
        <w:jc w:val="both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Настоящий 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нужд».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Подписи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22" w:type="dxa"/>
        <w:jc w:val="left"/>
        <w:tblInd w:w="-55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3307"/>
        <w:gridCol w:w="3301"/>
        <w:gridCol w:w="3314"/>
      </w:tblGrid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Мухина Елена Юрьевна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Хохлова Марина Николаевна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Кулабухова Лариса Михайловна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Зубков Виталий Анатольевич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Клюева Наталья Григорьевна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Секретарь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Русановская Светлана Николаевна</w:t>
            </w:r>
          </w:p>
        </w:tc>
      </w:tr>
    </w:tbl>
    <w:sectPr>
      <w:type w:val="nextPage"/>
      <w:pgSz w:w="11906" w:h="16838"/>
      <w:pgMar w:left="1418" w:right="566" w:header="0" w:top="1134" w:footer="0" w:bottom="1134" w:gutter="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cc"/>
    <w:family w:val="roman"/>
    <w:pitch w:val="variable"/>
  </w:font>
  <w:font w:name="Segoe UI">
    <w:charset w:val="cc"/>
    <w:family w:val="roman"/>
    <w:pitch w:val="variable"/>
  </w:font>
  <w:font w:name="Liberation Sans">
    <w:altName w:val="Arial"/>
    <w:charset w:val="cc"/>
    <w:family w:val="roman"/>
    <w:pitch w:val="variable"/>
  </w:font>
</w:fonts>
</file>

<file path=word/settings.xml><?xml version="1.0" encoding="utf-8"?>
<w:settings xmlns:w="http://schemas.openxmlformats.org/wordprocessingml/2006/main">
  <w:zoom w:percent="120"/>
  <w:defaultTabStop w:val="708"/>
  <w:autoHyphenation w:val="true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Times New Roman" w:cs="Times New Roman"/>
        <w:lang w:val="ru-RU" w:eastAsia="ru-RU" w:bidi="ar-SA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styleId="Normal" w:default="1">
    <w:name w:val="Normal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" w:cs="Times New Roman" w:eastAsiaTheme="minorEastAsia"/>
      <w:color w:val="00000A"/>
      <w:kern w:val="0"/>
      <w:sz w:val="24"/>
      <w:szCs w:val="24"/>
      <w:lang w:val="ru-RU" w:eastAsia="ru-RU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Annotationreference">
    <w:name w:val="annotation reference"/>
    <w:basedOn w:val="DefaultParagraphFont"/>
    <w:uiPriority w:val="99"/>
    <w:semiHidden/>
    <w:unhideWhenUsed/>
    <w:qFormat/>
    <w:rsid w:val="00b171ee"/>
    <w:rPr>
      <w:sz w:val="16"/>
      <w:szCs w:val="16"/>
    </w:rPr>
  </w:style>
  <w:style w:type="character" w:styleId="Style14" w:customStyle="1">
    <w:name w:val="Текст примечания Знак"/>
    <w:basedOn w:val="DefaultParagraphFont"/>
    <w:uiPriority w:val="99"/>
    <w:semiHidden/>
    <w:qFormat/>
    <w:rsid w:val="00b171ee"/>
    <w:rPr>
      <w:rFonts w:eastAsia="" w:eastAsiaTheme="minorEastAsia"/>
    </w:rPr>
  </w:style>
  <w:style w:type="character" w:styleId="Style15" w:customStyle="1">
    <w:name w:val="Тема примечания Знак"/>
    <w:basedOn w:val="Style14"/>
    <w:uiPriority w:val="99"/>
    <w:semiHidden/>
    <w:qFormat/>
    <w:rsid w:val="00b171ee"/>
    <w:rPr>
      <w:rFonts w:eastAsia="" w:eastAsiaTheme="minorEastAsia"/>
      <w:b/>
      <w:bCs/>
    </w:rPr>
  </w:style>
  <w:style w:type="character" w:styleId="Style16" w:customStyle="1">
    <w:name w:val="Текст выноски Знак"/>
    <w:basedOn w:val="DefaultParagraphFont"/>
    <w:uiPriority w:val="99"/>
    <w:semiHidden/>
    <w:qFormat/>
    <w:rsid w:val="00b171ee"/>
    <w:rPr>
      <w:rFonts w:ascii="Segoe UI" w:hAnsi="Segoe UI" w:eastAsia="" w:cs="Segoe UI" w:eastAsiaTheme="minorEastAsia"/>
      <w:sz w:val="18"/>
      <w:szCs w:val="18"/>
    </w:rPr>
  </w:style>
  <w:style w:type="paragraph" w:styleId="Style17">
    <w:name w:val="Заголовок"/>
    <w:basedOn w:val="Normal"/>
    <w:next w:val="Style18"/>
    <w:qFormat/>
    <w:pPr>
      <w:keepNext w:val="true"/>
      <w:spacing w:before="240" w:after="120"/>
    </w:pPr>
    <w:rPr>
      <w:rFonts w:ascii="Liberation Sans" w:hAnsi="Liberation Sans" w:eastAsia="Microsoft YaHei" w:cs="Arial Unicode MS"/>
      <w:sz w:val="28"/>
      <w:szCs w:val="28"/>
    </w:rPr>
  </w:style>
  <w:style w:type="paragraph" w:styleId="Style18">
    <w:name w:val="Body Text"/>
    <w:basedOn w:val="Normal"/>
    <w:pPr>
      <w:spacing w:lineRule="auto" w:line="288" w:before="0" w:after="140"/>
    </w:pPr>
    <w:rPr/>
  </w:style>
  <w:style w:type="paragraph" w:styleId="Style19">
    <w:name w:val="List"/>
    <w:basedOn w:val="Style18"/>
    <w:pPr/>
    <w:rPr>
      <w:rFonts w:cs="Noto Sans Devanagari"/>
    </w:rPr>
  </w:style>
  <w:style w:type="paragraph" w:styleId="Style20">
    <w:name w:val="Caption"/>
    <w:basedOn w:val="Normal"/>
    <w:qFormat/>
    <w:pPr>
      <w:suppressLineNumbers/>
      <w:spacing w:before="120" w:after="120"/>
    </w:pPr>
    <w:rPr>
      <w:rFonts w:cs="Arial Unicode MS"/>
      <w:i/>
      <w:iCs/>
      <w:sz w:val="24"/>
      <w:szCs w:val="24"/>
    </w:rPr>
  </w:style>
  <w:style w:type="paragraph" w:styleId="Style21">
    <w:name w:val="Указатель"/>
    <w:basedOn w:val="Normal"/>
    <w:qFormat/>
    <w:pPr>
      <w:suppressLineNumbers/>
    </w:pPr>
    <w:rPr>
      <w:rFonts w:cs="Arial Unicode MS"/>
    </w:rPr>
  </w:style>
  <w:style w:type="paragraph" w:styleId="Style22">
    <w:name w:val="Title"/>
    <w:basedOn w:val="Normal"/>
    <w:next w:val="Style18"/>
    <w:qFormat/>
    <w:pPr>
      <w:keepNext w:val="true"/>
      <w:spacing w:before="240" w:after="120"/>
    </w:pPr>
    <w:rPr>
      <w:rFonts w:ascii="Liberation Sans" w:hAnsi="Liberation Sans" w:eastAsia="Noto Sans CJK SC Regular" w:cs="Noto Sans Devanagari"/>
      <w:sz w:val="28"/>
      <w:szCs w:val="28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</w:rPr>
  </w:style>
  <w:style w:type="paragraph" w:styleId="Indexheading">
    <w:name w:val="index heading"/>
    <w:basedOn w:val="Normal"/>
    <w:qFormat/>
    <w:pPr>
      <w:suppressLineNumbers/>
    </w:pPr>
    <w:rPr>
      <w:rFonts w:cs="Noto Sans Devanagari"/>
    </w:rPr>
  </w:style>
  <w:style w:type="paragraph" w:styleId="Dt" w:customStyle="1">
    <w:name w:val="dt"/>
    <w:basedOn w:val="Normal"/>
    <w:qFormat/>
    <w:pPr>
      <w:spacing w:beforeAutospacing="1" w:afterAutospacing="1"/>
    </w:pPr>
    <w:rPr/>
  </w:style>
  <w:style w:type="paragraph" w:styleId="Th" w:customStyle="1">
    <w:name w:val="th"/>
    <w:basedOn w:val="Normal"/>
    <w:qFormat/>
    <w:pPr>
      <w:shd w:val="clear" w:color="auto" w:fill="EEEEEE"/>
      <w:spacing w:beforeAutospacing="1" w:afterAutospacing="1"/>
    </w:pPr>
    <w:rPr/>
  </w:style>
  <w:style w:type="paragraph" w:styleId="Fr" w:customStyle="1">
    <w:name w:val="fr"/>
    <w:basedOn w:val="Normal"/>
    <w:qFormat/>
    <w:pPr>
      <w:spacing w:beforeAutospacing="1" w:afterAutospacing="1"/>
    </w:pPr>
    <w:rPr/>
  </w:style>
  <w:style w:type="paragraph" w:styleId="Headingcenter1" w:customStyle="1">
    <w:name w:val="headingcenter1"/>
    <w:basedOn w:val="Normal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styleId="Usual1" w:customStyle="1">
    <w:name w:val="usual1"/>
    <w:basedOn w:val="Normal"/>
    <w:qFormat/>
    <w:pPr>
      <w:spacing w:beforeAutospacing="1" w:after="200"/>
    </w:pPr>
    <w:rPr/>
  </w:style>
  <w:style w:type="paragraph" w:styleId="Usual2" w:customStyle="1">
    <w:name w:val="usual2"/>
    <w:basedOn w:val="Normal"/>
    <w:qFormat/>
    <w:pPr>
      <w:spacing w:beforeAutospacing="1" w:after="200"/>
      <w:ind w:left="460" w:hanging="0"/>
    </w:pPr>
    <w:rPr/>
  </w:style>
  <w:style w:type="paragraph" w:styleId="Margleft1" w:customStyle="1">
    <w:name w:val="margleft1"/>
    <w:basedOn w:val="Normal"/>
    <w:qFormat/>
    <w:pPr>
      <w:spacing w:beforeAutospacing="1" w:afterAutospacing="1"/>
    </w:pPr>
    <w:rPr/>
  </w:style>
  <w:style w:type="paragraph" w:styleId="Commissiontable" w:customStyle="1">
    <w:name w:val="commissiontable"/>
    <w:basedOn w:val="Normal"/>
    <w:qFormat/>
    <w:pPr>
      <w:spacing w:beforeAutospacing="1" w:afterAutospacing="1"/>
    </w:pPr>
    <w:rPr/>
  </w:style>
  <w:style w:type="paragraph" w:styleId="Requests" w:customStyle="1">
    <w:name w:val="requests"/>
    <w:basedOn w:val="Normal"/>
    <w:qFormat/>
    <w:pPr>
      <w:spacing w:beforeAutospacing="1" w:afterAutospacing="1"/>
      <w:ind w:left="460" w:hanging="0"/>
    </w:pPr>
    <w:rPr/>
  </w:style>
  <w:style w:type="paragraph" w:styleId="Margtab1" w:customStyle="1">
    <w:name w:val="margtab1"/>
    <w:basedOn w:val="Normal"/>
    <w:qFormat/>
    <w:pPr>
      <w:spacing w:beforeAutospacing="1" w:afterAutospacing="1"/>
      <w:ind w:left="460" w:hanging="0"/>
    </w:pPr>
    <w:rPr/>
  </w:style>
  <w:style w:type="paragraph" w:styleId="Annotationtext">
    <w:name w:val="annotation text"/>
    <w:basedOn w:val="Normal"/>
    <w:uiPriority w:val="99"/>
    <w:semiHidden/>
    <w:unhideWhenUsed/>
    <w:qFormat/>
    <w:rsid w:val="00b171ee"/>
    <w:pPr/>
    <w:rPr>
      <w:sz w:val="20"/>
      <w:szCs w:val="20"/>
    </w:rPr>
  </w:style>
  <w:style w:type="paragraph" w:styleId="Annotationsubject">
    <w:name w:val="annotation subject"/>
    <w:basedOn w:val="Annotationtext"/>
    <w:uiPriority w:val="99"/>
    <w:semiHidden/>
    <w:unhideWhenUsed/>
    <w:qFormat/>
    <w:rsid w:val="00b171ee"/>
    <w:pPr/>
    <w:rPr>
      <w:b/>
      <w:bCs/>
    </w:rPr>
  </w:style>
  <w:style w:type="paragraph" w:styleId="BalloonText">
    <w:name w:val="Balloon Text"/>
    <w:basedOn w:val="Normal"/>
    <w:uiPriority w:val="99"/>
    <w:semiHidden/>
    <w:unhideWhenUsed/>
    <w:qFormat/>
    <w:rsid w:val="00b171ee"/>
    <w:pPr/>
    <w:rPr>
      <w:rFonts w:ascii="Segoe UI" w:hAnsi="Segoe UI" w:cs="Segoe UI"/>
      <w:sz w:val="18"/>
      <w:szCs w:val="18"/>
    </w:rPr>
  </w:style>
  <w:style w:type="paragraph" w:styleId="NormalWeb">
    <w:name w:val="Normal (Web)"/>
    <w:basedOn w:val="Normal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styleId="Style23" w:customStyle="1">
    <w:name w:val="Содержимое таблицы"/>
    <w:basedOn w:val="Normal"/>
    <w:qFormat/>
    <w:pPr/>
    <w:rPr/>
  </w:style>
  <w:style w:type="paragraph" w:styleId="Style24" w:customStyle="1">
    <w:name w:val="Заголовок таблицы"/>
    <w:basedOn w:val="Style23"/>
    <w:qFormat/>
    <w:pPr/>
    <w:rPr/>
  </w:style>
  <w:style w:type="paragraph" w:styleId="DocumentMap" w:customStyle="1">
    <w:name w:val="Document Map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Times New Roman" w:cs="Times New Roman"/>
      <w:color w:val="00000A"/>
      <w:kern w:val="0"/>
      <w:sz w:val="24"/>
      <w:szCs w:val="20"/>
      <w:lang w:val="ru-RU" w:eastAsia="ru-RU" w:bidi="ar-SA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<Relationship Id="rId4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34</TotalTime>
  <Application>LibreOffice/7.0.1.2$Windows_x86 LibreOffice_project/7cbcfc562f6eb6708b5ff7d7397325de9e764452</Application>
  <Pages>6</Pages>
  <Words>520</Words>
  <Characters>4348</Characters>
  <CharactersWithSpaces>4700</CharactersWithSpaces>
  <Paragraphs>174</Paragraphs>
  <Company>Hewlett-Packard Company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2020-01-20T14:42:00Z</dcterms:created>
  <dc:creator>Ларий Дарья Григорьевна</dc:creator>
  <dc:description/>
  <dc:language>ru-RU</dc:language>
  <cp:lastModifiedBy/>
  <dcterms:modified xsi:type="dcterms:W3CDTF">2021-10-19T12:54:41Z</dcterms:modified>
  <cp:revision>18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0</vt:bool>
  </property>
  <property fmtid="{D5CDD505-2E9C-101B-9397-08002B2CF9AE}" pid="6" name="LinksUpToDate">
    <vt:bool>0</vt:bool>
  </property>
  <property fmtid="{D5CDD505-2E9C-101B-9397-08002B2CF9AE}" pid="7" name="ScaleCrop">
    <vt:bool>0</vt:bool>
  </property>
  <property fmtid="{D5CDD505-2E9C-101B-9397-08002B2CF9AE}" pid="8" name="ShareDoc">
    <vt:bool>0</vt:bool>
  </property>
</Properties>
</file>