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Arial" w:ascii="Arial" w:hAnsi="Arial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1085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гематологического анализатора Swelab" </w:t>
      </w:r>
    </w:p>
    <w:p>
      <w:pPr>
        <w:pStyle w:val="Normal"/>
        <w:ind w:left="0" w:right="0" w:hanging="0"/>
        <w:jc w:val="right"/>
        <w:rPr/>
      </w:pPr>
      <w:r>
        <w:rPr>
          <w:rFonts w:eastAsia="Times New Roman"/>
          <w:sz w:val="20"/>
          <w:szCs w:val="20"/>
          <w:shd w:fill="auto" w:val="clear"/>
          <w:lang w:val="en-US"/>
        </w:rPr>
        <w:t xml:space="preserve">15.11.2021 </w:t>
      </w:r>
    </w:p>
    <w:p>
      <w:pPr>
        <w:pStyle w:val="Normal"/>
        <w:ind w:left="0" w:right="0" w:hanging="0"/>
        <w:jc w:val="right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гематологического анализатора Swelab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212463300437746330100100340500000244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474 787,87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 присутствует 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  <w:r>
        <w:rPr>
          <w:rFonts w:cs="Times New Roman"/>
          <w:b w:val="false"/>
          <w:sz w:val="20"/>
          <w:szCs w:val="20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1</Pages>
  <Words>341</Words>
  <Characters>2772</Characters>
  <CharactersWithSpaces>3038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2021-11-15T11:45:55Z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