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04-01/1146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 мониторов и периферийного оборудования для нужд ОКУ «ЦЗН города Курска и Курского района» для оснащения рабочих мест работников центров занятости, в которых реализуются проекты по модернизации, включающие обеспечение уровня комфортности."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0744200000221008289)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23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ноября 2021 года </w:t>
      </w:r>
      <w:r>
        <w:rPr>
          <w:rFonts w:eastAsia="Times New Roman"/>
          <w:sz w:val="21"/>
          <w:szCs w:val="21"/>
          <w:lang w:val="en-US"/>
        </w:rPr>
        <w:t>10: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40</w:t>
      </w:r>
      <w:r>
        <w:rPr>
          <w:rFonts w:eastAsia="Times New Roman"/>
          <w:sz w:val="21"/>
          <w:szCs w:val="21"/>
          <w:lang w:val="en-US"/>
        </w:rPr>
        <w:t>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 мониторов и периферийного оборудования для нужд ОКУ «ЦЗН города Курска и Курского района» для оснащения рабочих мест работников центров занятости, в которых реализуются проекты по модернизации, включающие обеспечение уровня комфортности.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212462905294946320100100590012620242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65 392,56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Овчинникова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EA-130107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1"/>
          <w:szCs w:val="21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462</Words>
  <Characters>3543</Characters>
  <CharactersWithSpaces>3930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2021-11-23T16:06:00Z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