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№04-01/1355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адаптации и сопровождению экземпляров Систем КонсультантПлюс, оказываемые на основе специального лицензионного программного обеспечения, обеспечивающего совместимость услуг с установленными у Заказчика экземплярами Систем КонсультантПлюс (в том числе специальной копией Системы КонсультантПлюс)"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0744200000221008764)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>”</w:t>
      </w:r>
      <w:r>
        <w:rPr>
          <w:rFonts w:eastAsia="Times New Roman"/>
          <w:sz w:val="20"/>
          <w:szCs w:val="20"/>
          <w:lang w:val="ru-RU"/>
        </w:rPr>
        <w:t xml:space="preserve"> декабря 2021 года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 СОЦИАЛЬНОГО ОБСЛУЖИВАНИЯ "КОМПЛЕКСНЫЙ  ЦЕНТР  СОЦИАЛЬНОГО  ОБСЛУЖИВАНИЯ   НАСЕЛЕНИЯ КУРСКОГО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адаптации и сопровождению экземпляров Систем КонсультантПлюс, оказываемые на основе специального лицензионного программного обеспечения, обеспечивающего совместимость услуг с установленными у Заказчика экземплярами Систем КонсультантПлюс (в том числе специальной копией Системы КонсультантПлюс)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212461100561046320100100120016399244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80 133,72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Титова Наталья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Сасина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Зуева Олеся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EA-131059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EA-131059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EA-131059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Наталья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EA-131059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Зуева Олеся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EA-131059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Сасина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EA-131059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Титова Наталья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Сасина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Зуева Олеся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449</Words>
  <Characters>3548</Characters>
  <CharactersWithSpaces>3923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2021-12-02T17:37:42Z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