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0" w:right="0" w:firstLine="567"/>
        <w:jc w:val="center"/>
        <w:rPr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shd w:fill="auto" w:val="clear"/>
        </w:rPr>
        <w:t xml:space="preserve">Протокол 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1666</w:t>
      </w:r>
    </w:p>
    <w:p>
      <w:pPr>
        <w:pStyle w:val="Normal"/>
        <w:ind w:left="0" w:right="0" w:firstLine="567"/>
        <w:jc w:val="center"/>
        <w:rPr/>
      </w:pPr>
      <w:r>
        <w:rPr>
          <w:rFonts w:eastAsia="Times New Roman"/>
          <w:b/>
          <w:bCs/>
          <w:sz w:val="20"/>
          <w:szCs w:val="20"/>
          <w:lang w:val="en-US"/>
        </w:rPr>
        <w:t>подведения итогов электронного аукцион</w:t>
      </w:r>
      <w:r>
        <w:rPr>
          <w:rFonts w:eastAsia="Times New Roman"/>
          <w:b/>
          <w:bCs/>
          <w:sz w:val="20"/>
          <w:szCs w:val="20"/>
          <w:shd w:fill="auto" w:val="clear"/>
          <w:lang w:val="en-US"/>
        </w:rPr>
        <w:t>а</w:t>
      </w:r>
    </w:p>
    <w:p>
      <w:pPr>
        <w:pStyle w:val="Normal"/>
        <w:ind w:left="0" w:right="0"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left="0" w:right="0" w:firstLine="567"/>
        <w:jc w:val="right"/>
        <w:rPr/>
      </w:pPr>
      <w:r>
        <w:rPr>
          <w:rFonts w:eastAsia="Times New Roman"/>
          <w:sz w:val="20"/>
          <w:szCs w:val="20"/>
          <w:lang w:val="en-US"/>
        </w:rPr>
        <w:t>21</w:t>
      </w:r>
      <w:r>
        <w:rPr>
          <w:rFonts w:eastAsia="Times New Roman"/>
          <w:sz w:val="20"/>
          <w:szCs w:val="20"/>
          <w:lang w:val="en-US"/>
        </w:rPr>
        <w:t>.12.2021</w:t>
      </w:r>
    </w:p>
    <w:p>
      <w:pPr>
        <w:pStyle w:val="Normal"/>
        <w:ind w:left="0" w:right="0"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en-US"/>
        </w:rPr>
        <w:t xml:space="preserve">1. </w:t>
      </w: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салфеток спиртовых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2. Идентификационный код закупки: 212462904029146320100104180013250244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3. Начальная (максимальная) цена контракта: 257 400,00 руб.</w:t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4. 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</w:tcPr>
          <w:p>
            <w:pPr>
              <w:pStyle w:val="Normal"/>
              <w:widowControl w:val="false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</w:tcPr>
          <w:p>
            <w:pPr>
              <w:pStyle w:val="Normal"/>
              <w:widowControl w:val="false"/>
              <w:jc w:val="left"/>
              <w:rPr>
                <w:rFonts w:eastAsia="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</w:tcPr>
          <w:p>
            <w:pPr>
              <w:pStyle w:val="Normal"/>
              <w:widowControl w:val="false"/>
              <w:jc w:val="left"/>
              <w:rPr>
                <w:rFonts w:eastAsia="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</w:tcPr>
          <w:p>
            <w:pPr>
              <w:pStyle w:val="Normal"/>
              <w:widowControl w:val="false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</w:tcPr>
          <w:p>
            <w:pPr>
              <w:pStyle w:val="Normal"/>
              <w:widowControl w:val="false"/>
              <w:jc w:val="left"/>
              <w:rPr>
                <w:rFonts w:eastAsia="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</w:tcPr>
          <w:p>
            <w:pPr>
              <w:pStyle w:val="Normal"/>
              <w:widowControl w:val="false"/>
              <w:jc w:val="left"/>
              <w:rPr>
                <w:rFonts w:eastAsia="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</w:tcPr>
          <w:p>
            <w:pPr>
              <w:pStyle w:val="Normal"/>
              <w:widowControl w:val="false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</w:tcPr>
          <w:p>
            <w:pPr>
              <w:pStyle w:val="Normal"/>
              <w:widowControl w:val="false"/>
              <w:jc w:val="left"/>
              <w:rPr>
                <w:rFonts w:eastAsia="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/>
                <w:color w:val="00000A"/>
                <w:sz w:val="20"/>
                <w:szCs w:val="20"/>
                <w:lang w:val="en-US" w:eastAsia="ru-RU" w:bidi="ar-SA"/>
              </w:rPr>
              <w:t>Петкевич Евгения Александровна</w:t>
            </w:r>
          </w:p>
        </w:tc>
        <w:tc>
          <w:tcPr>
            <w:tcW w:w="3127" w:type="dxa"/>
            <w:tcBorders/>
          </w:tcPr>
          <w:p>
            <w:pPr>
              <w:pStyle w:val="Normal"/>
              <w:widowControl w:val="false"/>
              <w:jc w:val="left"/>
              <w:rPr>
                <w:rFonts w:eastAsia="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</w:tcPr>
          <w:p>
            <w:pPr>
              <w:pStyle w:val="Normal"/>
              <w:widowControl w:val="false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</w:tcPr>
          <w:p>
            <w:pPr>
              <w:pStyle w:val="Normal"/>
              <w:widowControl w:val="false"/>
              <w:jc w:val="left"/>
              <w:rPr>
                <w:rFonts w:eastAsia="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/>
                <w:color w:val="00000A"/>
                <w:sz w:val="20"/>
                <w:szCs w:val="20"/>
                <w:lang w:val="en-US" w:eastAsia="ru-RU" w:bidi="ar-SA"/>
              </w:rPr>
              <w:t>Селезнёва Юлия Андреевна</w:t>
            </w:r>
          </w:p>
        </w:tc>
        <w:tc>
          <w:tcPr>
            <w:tcW w:w="3127" w:type="dxa"/>
            <w:tcBorders/>
          </w:tcPr>
          <w:p>
            <w:pPr>
              <w:pStyle w:val="Normal"/>
              <w:widowControl w:val="false"/>
              <w:jc w:val="left"/>
              <w:rPr>
                <w:rFonts w:eastAsia="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</w:tcPr>
          <w:p>
            <w:pPr>
              <w:pStyle w:val="Normal"/>
              <w:widowControl w:val="false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</w:tcPr>
          <w:p>
            <w:pPr>
              <w:pStyle w:val="Normal"/>
              <w:widowControl w:val="false"/>
              <w:jc w:val="left"/>
              <w:rPr>
                <w:rFonts w:eastAsia="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/>
                <w:color w:val="00000A"/>
                <w:sz w:val="20"/>
                <w:szCs w:val="20"/>
                <w:lang w:val="en-US" w:eastAsia="ru-RU" w:bidi="ar-SA"/>
              </w:rPr>
              <w:t>Ушаков Кирилл Юрьевич</w:t>
            </w:r>
          </w:p>
        </w:tc>
        <w:tc>
          <w:tcPr>
            <w:tcW w:w="3127" w:type="dxa"/>
            <w:tcBorders/>
          </w:tcPr>
          <w:p>
            <w:pPr>
              <w:pStyle w:val="Normal"/>
              <w:widowControl w:val="false"/>
              <w:jc w:val="left"/>
              <w:rPr>
                <w:rFonts w:eastAsia="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5. 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</w:tcPr>
          <w:p>
            <w:pPr>
              <w:pStyle w:val="Normal"/>
              <w:widowControl w:val="false"/>
              <w:jc w:val="left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left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left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left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EA-136687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Normal"/>
              <w:widowControl w:val="false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256 113,00 руб.</w:t>
            </w:r>
          </w:p>
        </w:tc>
      </w:tr>
    </w:tbl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6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550"/>
        <w:gridCol w:w="2937"/>
        <w:gridCol w:w="2750"/>
        <w:gridCol w:w="1738"/>
      </w:tblGrid>
      <w:tr>
        <w:trPr/>
        <w:tc>
          <w:tcPr>
            <w:tcW w:w="9975" w:type="dxa"/>
            <w:gridSpan w:val="4"/>
            <w:tcBorders/>
          </w:tcPr>
          <w:p>
            <w:pPr>
              <w:pStyle w:val="Normal"/>
              <w:widowControl w:val="false"/>
              <w:ind w:left="-45" w:right="0" w:hanging="0"/>
              <w:jc w:val="left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EA-136687</w:t>
            </w:r>
          </w:p>
          <w:p>
            <w:pPr>
              <w:pStyle w:val="Style23"/>
              <w:widowControl w:val="false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EA-136687</w:t>
            </w:r>
          </w:p>
          <w:p>
            <w:pPr>
              <w:pStyle w:val="Style23"/>
              <w:widowControl w:val="false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EA-136687</w:t>
            </w:r>
          </w:p>
          <w:p>
            <w:pPr>
              <w:pStyle w:val="Style23"/>
              <w:widowControl w:val="false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EA-136687</w:t>
            </w:r>
          </w:p>
          <w:p>
            <w:pPr>
              <w:pStyle w:val="Style23"/>
              <w:widowControl w:val="false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EA-136687</w:t>
            </w:r>
          </w:p>
          <w:p>
            <w:pPr>
              <w:pStyle w:val="Style23"/>
              <w:widowControl w:val="false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Ушаков Кирилл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shd w:fill="auto" w:val="clear"/>
        </w:rPr>
      </w:pPr>
      <w:r>
        <w:rPr>
          <w:shd w:fill="auto" w:val="clear"/>
        </w:rPr>
      </w:r>
    </w:p>
    <w:p>
      <w:pPr>
        <w:pStyle w:val="Normal"/>
        <w:jc w:val="both"/>
        <w:rPr>
          <w:shd w:fill="auto" w:val="clear"/>
        </w:rPr>
      </w:pPr>
      <w:r>
        <w:rPr>
          <w:shd w:fill="auto" w:val="clear"/>
        </w:rPr>
      </w:r>
    </w:p>
    <w:p>
      <w:pPr>
        <w:pStyle w:val="Normal"/>
        <w:jc w:val="both"/>
        <w:rPr>
          <w:shd w:fill="auto" w:val="clear"/>
        </w:rPr>
      </w:pPr>
      <w:r>
        <w:rPr>
          <w:shd w:fill="auto" w:val="clear"/>
        </w:rPr>
      </w:r>
    </w:p>
    <w:p>
      <w:pPr>
        <w:pStyle w:val="Normal"/>
        <w:jc w:val="both"/>
        <w:rPr>
          <w:shd w:fill="auto" w:val="clear"/>
        </w:rPr>
      </w:pPr>
      <w:r>
        <w:rPr>
          <w:shd w:fill="auto" w:val="clear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shd w:fill="auto" w:val="clear"/>
        </w:rPr>
        <w:t>6.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 xml:space="preserve">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shd w:fill="auto" w:val="clear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</w:r>
    </w:p>
    <w:p>
      <w:pPr>
        <w:pStyle w:val="Style18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7. Подписи:</w:t>
      </w:r>
    </w:p>
    <w:p>
      <w:pPr>
        <w:pStyle w:val="Style23"/>
        <w:widowControl w:val="false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Ушаков Кирилл Юрьевич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Annotationreference">
    <w:name w:val="annotation reference"/>
    <w:basedOn w:val="DefaultParagraphFont"/>
    <w:qFormat/>
    <w:rPr>
      <w:sz w:val="16"/>
      <w:szCs w:val="16"/>
    </w:rPr>
  </w:style>
  <w:style w:type="character" w:styleId="Style14">
    <w:name w:val="Текст примечания Знак"/>
    <w:basedOn w:val="DefaultParagraphFont"/>
    <w:qFormat/>
    <w:rPr>
      <w:rFonts w:eastAsia=""/>
    </w:rPr>
  </w:style>
  <w:style w:type="character" w:styleId="Style15">
    <w:name w:val="Тема примечания Знак"/>
    <w:basedOn w:val="Style14"/>
    <w:qFormat/>
    <w:rPr>
      <w:rFonts w:eastAsia=""/>
      <w:b/>
      <w:bCs/>
    </w:rPr>
  </w:style>
  <w:style w:type="character" w:styleId="Style16">
    <w:name w:val="Текст выноски Знак"/>
    <w:basedOn w:val="DefaultParagraphFont"/>
    <w:qFormat/>
    <w:rPr>
      <w:rFonts w:ascii="Segoe UI" w:hAnsi="Segoe UI" w:eastAsia="" w:cs="Segoe UI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;Arial" w:hAnsi="Liberation Sans;Arial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>
    <w:name w:val="dt"/>
    <w:basedOn w:val="Normal"/>
    <w:qFormat/>
    <w:pPr>
      <w:spacing w:before="280" w:after="280"/>
    </w:pPr>
    <w:rPr/>
  </w:style>
  <w:style w:type="paragraph" w:styleId="Th">
    <w:name w:val="th"/>
    <w:basedOn w:val="Normal"/>
    <w:qFormat/>
    <w:pPr>
      <w:shd w:val="clear" w:fill="EEEEEE"/>
      <w:spacing w:before="280" w:after="280"/>
    </w:pPr>
    <w:rPr/>
  </w:style>
  <w:style w:type="paragraph" w:styleId="Fr">
    <w:name w:val="fr"/>
    <w:basedOn w:val="Normal"/>
    <w:qFormat/>
    <w:pPr>
      <w:spacing w:before="280" w:after="280"/>
    </w:pPr>
    <w:rPr/>
  </w:style>
  <w:style w:type="paragraph" w:styleId="Headingcenter1">
    <w:name w:val="headingcenter1"/>
    <w:basedOn w:val="Normal"/>
    <w:qFormat/>
    <w:pPr>
      <w:spacing w:before="280" w:after="280"/>
      <w:jc w:val="center"/>
    </w:pPr>
    <w:rPr>
      <w:b/>
      <w:bCs/>
      <w:sz w:val="28"/>
      <w:szCs w:val="28"/>
    </w:rPr>
  </w:style>
  <w:style w:type="paragraph" w:styleId="Usual1">
    <w:name w:val="usual1"/>
    <w:basedOn w:val="Normal"/>
    <w:qFormat/>
    <w:pPr>
      <w:spacing w:before="280" w:after="200"/>
    </w:pPr>
    <w:rPr/>
  </w:style>
  <w:style w:type="paragraph" w:styleId="Usual2">
    <w:name w:val="usual2"/>
    <w:basedOn w:val="Normal"/>
    <w:qFormat/>
    <w:pPr>
      <w:spacing w:before="280" w:after="200"/>
      <w:ind w:left="460" w:right="0" w:hanging="0"/>
    </w:pPr>
    <w:rPr/>
  </w:style>
  <w:style w:type="paragraph" w:styleId="Margleft1">
    <w:name w:val="margleft1"/>
    <w:basedOn w:val="Normal"/>
    <w:qFormat/>
    <w:pPr>
      <w:spacing w:before="280" w:after="280"/>
    </w:pPr>
    <w:rPr/>
  </w:style>
  <w:style w:type="paragraph" w:styleId="Commissiontable">
    <w:name w:val="commissiontable"/>
    <w:basedOn w:val="Normal"/>
    <w:qFormat/>
    <w:pPr>
      <w:spacing w:before="280" w:after="280"/>
    </w:pPr>
    <w:rPr/>
  </w:style>
  <w:style w:type="paragraph" w:styleId="Requests">
    <w:name w:val="requests"/>
    <w:basedOn w:val="Normal"/>
    <w:qFormat/>
    <w:pPr>
      <w:spacing w:before="280" w:after="280"/>
      <w:ind w:left="460" w:right="0" w:hanging="0"/>
    </w:pPr>
    <w:rPr/>
  </w:style>
  <w:style w:type="paragraph" w:styleId="Margtab1">
    <w:name w:val="margtab1"/>
    <w:basedOn w:val="Normal"/>
    <w:qFormat/>
    <w:pPr>
      <w:spacing w:before="280" w:after="280"/>
      <w:ind w:left="460" w:right="0" w:hanging="0"/>
    </w:pPr>
    <w:rPr/>
  </w:style>
  <w:style w:type="paragraph" w:styleId="Annotationtext">
    <w:name w:val="annotation text"/>
    <w:basedOn w:val="Normal"/>
    <w:qFormat/>
    <w:pPr/>
    <w:rPr>
      <w:sz w:val="20"/>
      <w:szCs w:val="20"/>
    </w:rPr>
  </w:style>
  <w:style w:type="paragraph" w:styleId="Annotationsubject">
    <w:name w:val="annotation subject"/>
    <w:basedOn w:val="Annotationtext"/>
    <w:qFormat/>
    <w:pPr/>
    <w:rPr>
      <w:b/>
      <w:bCs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qFormat/>
    <w:pPr>
      <w:spacing w:before="280" w:after="280"/>
    </w:pPr>
    <w:rPr>
      <w:rFonts w:eastAsia="Times New Roman"/>
    </w:rPr>
  </w:style>
  <w:style w:type="paragraph" w:styleId="Style23">
    <w:name w:val="Содержимое таблицы"/>
    <w:basedOn w:val="Normal"/>
    <w:qFormat/>
    <w:pPr/>
    <w:rPr/>
  </w:style>
  <w:style w:type="paragraph" w:styleId="Style24">
    <w:name w:val="Заголовок таблицы"/>
    <w:basedOn w:val="Style23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Application>LibreOffice/7.2.2.2$Windows_X86_64 LibreOffice_project/02b2acce88a210515b4a5bb2e46cbfb63fe97d56</Application>
  <AppVersion>15.0000</AppVersion>
  <Pages>2</Pages>
  <Words>314</Words>
  <Characters>2395</Characters>
  <CharactersWithSpaces>2630</CharactersWithSpaces>
  <Paragraphs>82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2021-12-21T11:14:26Z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