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8C1" w:rsidRDefault="00BB58C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№503/2022-03-ЕД</w:t>
      </w:r>
    </w:p>
    <w:p w:rsidR="00E90D89" w:rsidRDefault="00BB58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E90D89" w:rsidRDefault="00BB58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измерительных кювет для </w:t>
      </w:r>
      <w:proofErr w:type="spellStart"/>
      <w:r>
        <w:rPr>
          <w:rFonts w:eastAsia="Times New Roman"/>
          <w:b/>
          <w:bCs/>
          <w:sz w:val="20"/>
          <w:szCs w:val="20"/>
        </w:rPr>
        <w:t>коагулометра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E90D89" w:rsidRPr="00BB58C1" w:rsidRDefault="00BB58C1">
      <w:pPr>
        <w:ind w:firstLine="567"/>
        <w:jc w:val="center"/>
        <w:rPr>
          <w:rFonts w:eastAsia="Times New Roman"/>
          <w:b/>
          <w:bCs/>
        </w:rPr>
      </w:pPr>
      <w:r w:rsidRPr="00BB58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B58C1">
        <w:rPr>
          <w:rFonts w:eastAsia="Times New Roman"/>
          <w:b/>
          <w:bCs/>
          <w:sz w:val="20"/>
          <w:szCs w:val="20"/>
        </w:rPr>
        <w:t xml:space="preserve"> 0372200176921000503) </w:t>
      </w:r>
    </w:p>
    <w:p w:rsidR="00E90D89" w:rsidRPr="00BB58C1" w:rsidRDefault="00E90D89">
      <w:pPr>
        <w:ind w:firstLine="567"/>
        <w:jc w:val="center"/>
        <w:rPr>
          <w:sz w:val="20"/>
          <w:szCs w:val="20"/>
        </w:rPr>
      </w:pPr>
    </w:p>
    <w:p w:rsidR="00E90D89" w:rsidRPr="00BB58C1" w:rsidRDefault="00BB58C1">
      <w:pPr>
        <w:ind w:firstLine="567"/>
        <w:jc w:val="right"/>
      </w:pPr>
      <w:r w:rsidRPr="00BB58C1">
        <w:rPr>
          <w:rFonts w:eastAsia="Times New Roman"/>
          <w:sz w:val="20"/>
          <w:szCs w:val="20"/>
        </w:rPr>
        <w:t>10.01.22 16:55:53 (</w:t>
      </w:r>
      <w:r>
        <w:rPr>
          <w:rFonts w:eastAsia="Times New Roman"/>
          <w:sz w:val="20"/>
          <w:szCs w:val="20"/>
          <w:lang w:val="en-US"/>
        </w:rPr>
        <w:t>MSK</w:t>
      </w:r>
      <w:r w:rsidRPr="00BB58C1">
        <w:rPr>
          <w:rFonts w:eastAsia="Times New Roman"/>
          <w:sz w:val="20"/>
          <w:szCs w:val="20"/>
        </w:rPr>
        <w:t>+00:00)</w:t>
      </w:r>
    </w:p>
    <w:p w:rsidR="00E90D89" w:rsidRPr="00BB58C1" w:rsidRDefault="00E90D89">
      <w:pPr>
        <w:ind w:firstLine="567"/>
        <w:rPr>
          <w:rFonts w:eastAsia="Times New Roman"/>
          <w:sz w:val="20"/>
          <w:szCs w:val="20"/>
        </w:rPr>
      </w:pPr>
    </w:p>
    <w:p w:rsidR="00E90D89" w:rsidRPr="00BB58C1" w:rsidRDefault="00BB58C1">
      <w:r>
        <w:rPr>
          <w:rFonts w:eastAsia="Times New Roman"/>
          <w:sz w:val="20"/>
          <w:szCs w:val="20"/>
        </w:rPr>
        <w:t>Место</w:t>
      </w:r>
      <w:r w:rsidRPr="00BB5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B58C1">
        <w:rPr>
          <w:rFonts w:eastAsia="Times New Roman"/>
          <w:sz w:val="20"/>
          <w:szCs w:val="20"/>
        </w:rPr>
        <w:t>: Российская Федерация, 192242, Санкт-Петербург, УЛИЦА БУДАПЕШТСКАЯ, 3/ЛИТ.</w:t>
      </w:r>
      <w:r w:rsidRPr="00BB58C1">
        <w:rPr>
          <w:rFonts w:eastAsia="Times New Roman"/>
          <w:sz w:val="20"/>
          <w:szCs w:val="20"/>
        </w:rPr>
        <w:t xml:space="preserve"> А</w:t>
      </w:r>
    </w:p>
    <w:p w:rsidR="00E90D89" w:rsidRPr="00BB58C1" w:rsidRDefault="00E90D89">
      <w:pPr>
        <w:rPr>
          <w:rFonts w:eastAsia="Times New Roman"/>
          <w:sz w:val="20"/>
          <w:szCs w:val="20"/>
        </w:rPr>
      </w:pPr>
    </w:p>
    <w:p w:rsidR="00E90D89" w:rsidRPr="00BB58C1" w:rsidRDefault="00BB58C1">
      <w:r>
        <w:rPr>
          <w:rFonts w:eastAsia="Times New Roman"/>
          <w:sz w:val="20"/>
          <w:szCs w:val="20"/>
        </w:rPr>
        <w:t>Организатор</w:t>
      </w:r>
      <w:r w:rsidRPr="00BB5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B58C1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BB58C1">
        <w:rPr>
          <w:rFonts w:eastAsia="Times New Roman"/>
          <w:sz w:val="20"/>
          <w:szCs w:val="20"/>
        </w:rPr>
        <w:t>ИМЕНИ  И.И.</w:t>
      </w:r>
      <w:proofErr w:type="gramEnd"/>
      <w:r w:rsidRPr="00BB58C1">
        <w:rPr>
          <w:rFonts w:eastAsia="Times New Roman"/>
          <w:sz w:val="20"/>
          <w:szCs w:val="20"/>
        </w:rPr>
        <w:t xml:space="preserve"> ДЖАНЕЛИДЗЕ"</w:t>
      </w:r>
    </w:p>
    <w:p w:rsidR="00E90D89" w:rsidRPr="00BB58C1" w:rsidRDefault="00E90D89">
      <w:pPr>
        <w:rPr>
          <w:rFonts w:eastAsia="Times New Roman"/>
          <w:sz w:val="20"/>
          <w:szCs w:val="20"/>
        </w:rPr>
      </w:pPr>
    </w:p>
    <w:p w:rsidR="00E90D89" w:rsidRPr="00BB58C1" w:rsidRDefault="00BB58C1">
      <w:r w:rsidRPr="00BB58C1">
        <w:rPr>
          <w:rFonts w:eastAsia="Times New Roman"/>
          <w:sz w:val="20"/>
          <w:szCs w:val="20"/>
        </w:rPr>
        <w:t>Заказчик: ГОСУДАРСТВЕННОЕ БЮДЖЕТНОЕ УЧРЕЖДЕНИЕ "САНКТ-ПЕТЕРБУРГСКИЙ НАУЧНО-ИССЛЕДОВАТЕЛЬСКИЙ ИНСТИТ</w:t>
      </w:r>
      <w:r w:rsidRPr="00BB58C1">
        <w:rPr>
          <w:rFonts w:eastAsia="Times New Roman"/>
          <w:sz w:val="20"/>
          <w:szCs w:val="20"/>
        </w:rPr>
        <w:t xml:space="preserve">УТ СКОРОЙ ПОМОЩИ </w:t>
      </w:r>
      <w:proofErr w:type="gramStart"/>
      <w:r w:rsidRPr="00BB58C1">
        <w:rPr>
          <w:rFonts w:eastAsia="Times New Roman"/>
          <w:sz w:val="20"/>
          <w:szCs w:val="20"/>
        </w:rPr>
        <w:t>ИМЕНИ  И.И.</w:t>
      </w:r>
      <w:proofErr w:type="gramEnd"/>
      <w:r w:rsidRPr="00BB58C1">
        <w:rPr>
          <w:rFonts w:eastAsia="Times New Roman"/>
          <w:sz w:val="20"/>
          <w:szCs w:val="20"/>
        </w:rPr>
        <w:t xml:space="preserve"> ДЖАНЕЛИДЗЕ"</w:t>
      </w:r>
    </w:p>
    <w:p w:rsidR="00E90D89" w:rsidRPr="00BB58C1" w:rsidRDefault="00E90D89">
      <w:pPr>
        <w:rPr>
          <w:rFonts w:eastAsia="Times New Roman"/>
          <w:sz w:val="20"/>
          <w:szCs w:val="20"/>
        </w:rPr>
      </w:pPr>
    </w:p>
    <w:p w:rsidR="00E90D89" w:rsidRPr="00BB58C1" w:rsidRDefault="00BB58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B5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B58C1">
        <w:rPr>
          <w:rFonts w:eastAsia="Times New Roman"/>
          <w:sz w:val="20"/>
          <w:szCs w:val="20"/>
        </w:rPr>
        <w:t xml:space="preserve">: Поставка измерительных кювет для </w:t>
      </w:r>
      <w:proofErr w:type="spellStart"/>
      <w:r w:rsidRPr="00BB58C1">
        <w:rPr>
          <w:rFonts w:eastAsia="Times New Roman"/>
          <w:sz w:val="20"/>
          <w:szCs w:val="20"/>
        </w:rPr>
        <w:t>коагулометра</w:t>
      </w:r>
      <w:proofErr w:type="spellEnd"/>
      <w:r w:rsidRPr="00BB58C1">
        <w:rPr>
          <w:rFonts w:eastAsia="Times New Roman"/>
          <w:sz w:val="20"/>
          <w:szCs w:val="20"/>
        </w:rPr>
        <w:t xml:space="preserve"> </w:t>
      </w:r>
    </w:p>
    <w:p w:rsidR="00E90D89" w:rsidRPr="00BB58C1" w:rsidRDefault="00E90D89">
      <w:pPr>
        <w:rPr>
          <w:rFonts w:eastAsia="Times New Roman"/>
          <w:sz w:val="20"/>
          <w:szCs w:val="20"/>
        </w:rPr>
      </w:pPr>
    </w:p>
    <w:p w:rsidR="00E90D89" w:rsidRDefault="00BB58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212781605809378160100105680013250244</w:t>
      </w:r>
    </w:p>
    <w:p w:rsidR="00E90D89" w:rsidRDefault="00E90D89"/>
    <w:p w:rsidR="00E90D89" w:rsidRDefault="00BB58C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943 530,00 руб.</w:t>
      </w:r>
    </w:p>
    <w:p w:rsidR="00E90D89" w:rsidRPr="00BB58C1" w:rsidRDefault="00E90D89">
      <w:pPr>
        <w:rPr>
          <w:rFonts w:eastAsia="Times New Roman"/>
          <w:sz w:val="20"/>
          <w:szCs w:val="20"/>
        </w:rPr>
      </w:pPr>
    </w:p>
    <w:p w:rsidR="00E90D89" w:rsidRDefault="00BB58C1">
      <w:r>
        <w:rPr>
          <w:rFonts w:eastAsia="Times New Roman"/>
          <w:sz w:val="20"/>
          <w:szCs w:val="20"/>
        </w:rPr>
        <w:t>Снижение</w:t>
      </w:r>
      <w:r w:rsidRPr="00BB58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B58C1">
        <w:rPr>
          <w:rFonts w:eastAsia="Times New Roman"/>
          <w:sz w:val="20"/>
          <w:szCs w:val="20"/>
        </w:rPr>
        <w:t>, %: 5.11</w:t>
      </w:r>
    </w:p>
    <w:p w:rsidR="00E90D89" w:rsidRDefault="00E90D89">
      <w:pPr>
        <w:rPr>
          <w:rFonts w:eastAsia="Times New Roman"/>
          <w:sz w:val="20"/>
          <w:szCs w:val="20"/>
        </w:rPr>
      </w:pPr>
    </w:p>
    <w:p w:rsidR="00E90D89" w:rsidRDefault="00BB58C1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-14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E90D8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0D89" w:rsidRDefault="00BB58C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0D89" w:rsidRDefault="00BB58C1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90D8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0D89" w:rsidRDefault="00BB58C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0D89" w:rsidRDefault="00BB58C1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90D8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0D89" w:rsidRDefault="00BB58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0D89" w:rsidRDefault="00BB58C1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90D8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0D89" w:rsidRDefault="00BB58C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0D89" w:rsidRDefault="00BB58C1"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90D8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90D89" w:rsidRDefault="00BB58C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90D89" w:rsidRDefault="00BB58C1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E90D89" w:rsidRDefault="00E90D89">
      <w:pPr>
        <w:rPr>
          <w:rFonts w:eastAsia="Times New Roman"/>
          <w:sz w:val="20"/>
          <w:szCs w:val="20"/>
        </w:rPr>
      </w:pPr>
    </w:p>
    <w:p w:rsidR="00E90D89" w:rsidRDefault="00BB58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90D89" w:rsidRDefault="00E90D89">
      <w:pPr>
        <w:rPr>
          <w:rFonts w:eastAsia="Times New Roman"/>
          <w:sz w:val="20"/>
          <w:szCs w:val="20"/>
        </w:rPr>
      </w:pPr>
    </w:p>
    <w:p w:rsidR="00E90D89" w:rsidRDefault="00BB58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E90D89" w:rsidRDefault="00E90D8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49"/>
        <w:gridCol w:w="4011"/>
        <w:gridCol w:w="3365"/>
      </w:tblGrid>
      <w:tr w:rsidR="00E90D89">
        <w:trPr>
          <w:trHeight w:val="285"/>
        </w:trPr>
        <w:tc>
          <w:tcPr>
            <w:tcW w:w="9925" w:type="dxa"/>
            <w:gridSpan w:val="3"/>
            <w:shd w:val="clear" w:color="auto" w:fill="auto"/>
          </w:tcPr>
          <w:p w:rsidR="00E90D89" w:rsidRDefault="00BB58C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E90D89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0D89" w:rsidRDefault="00BB58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0D89" w:rsidRDefault="00BB58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0D89" w:rsidRDefault="00BB58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</w:tr>
      <w:tr w:rsidR="00E90D89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EA-141897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r>
              <w:rPr>
                <w:sz w:val="20"/>
                <w:szCs w:val="20"/>
                <w:lang w:val="en-US"/>
              </w:rPr>
              <w:t>ПОПОВА НИНА АЛЕКСЕЕВНА / 220100722400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895 282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E90D89"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r>
              <w:rPr>
                <w:sz w:val="20"/>
                <w:szCs w:val="20"/>
                <w:lang w:val="en-US"/>
              </w:rPr>
              <w:t>АКЦИОНЕРНОЕ ОБЩЕСТВО "СОЛТ" / 7811193677</w:t>
            </w:r>
          </w:p>
        </w:tc>
        <w:tc>
          <w:tcPr>
            <w:tcW w:w="33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900 000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E90D89" w:rsidRDefault="00E90D89">
      <w:pPr>
        <w:rPr>
          <w:rFonts w:eastAsia="Times New Roman"/>
        </w:rPr>
      </w:pPr>
    </w:p>
    <w:p w:rsidR="00E90D89" w:rsidRDefault="00E90D89">
      <w:pPr>
        <w:rPr>
          <w:rFonts w:eastAsia="Times New Roman"/>
          <w:sz w:val="20"/>
          <w:szCs w:val="20"/>
        </w:rPr>
      </w:pPr>
    </w:p>
    <w:tbl>
      <w:tblPr>
        <w:tblW w:w="995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7"/>
        <w:gridCol w:w="4009"/>
        <w:gridCol w:w="2126"/>
        <w:gridCol w:w="1700"/>
        <w:gridCol w:w="34"/>
      </w:tblGrid>
      <w:tr w:rsidR="00E90D89" w:rsidTr="00BB58C1">
        <w:tc>
          <w:tcPr>
            <w:tcW w:w="9956" w:type="dxa"/>
            <w:gridSpan w:val="5"/>
            <w:shd w:val="clear" w:color="auto" w:fill="auto"/>
          </w:tcPr>
          <w:p w:rsidR="00E90D89" w:rsidRDefault="00BB58C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90D89" w:rsidTr="00BB58C1">
        <w:trPr>
          <w:gridAfter w:val="1"/>
          <w:wAfter w:w="34" w:type="dxa"/>
        </w:trPr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0D89" w:rsidRDefault="00BB58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0D89" w:rsidRDefault="00BB58C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</w:t>
            </w:r>
            <w:r>
              <w:rPr>
                <w:rFonts w:eastAsia="Times New Roman"/>
                <w:sz w:val="20"/>
                <w:szCs w:val="20"/>
              </w:rPr>
              <w:t>соответствии или о несоответствии заявки требованиям документации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0D89" w:rsidRDefault="00BB58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E90D89" w:rsidRDefault="00BB58C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B58C1" w:rsidTr="008D36DE">
        <w:trPr>
          <w:gridAfter w:val="1"/>
          <w:wAfter w:w="34" w:type="dxa"/>
        </w:trPr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EA-141897</w:t>
            </w:r>
          </w:p>
          <w:p w:rsidR="00BB58C1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ПОПОВА НИНА АЛЕКСЕЕВНА</w:t>
            </w:r>
          </w:p>
        </w:tc>
        <w:tc>
          <w:tcPr>
            <w:tcW w:w="4009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</w:pPr>
            <w:r w:rsidRPr="00BB58C1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BB58C1" w:rsidRPr="00BB58C1" w:rsidRDefault="00BB58C1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BB58C1" w:rsidRDefault="00BB58C1">
            <w:pPr>
              <w:pStyle w:val="af0"/>
              <w:rPr>
                <w:rFonts w:eastAsia="Times New Roman"/>
                <w:sz w:val="20"/>
                <w:szCs w:val="20"/>
              </w:rPr>
            </w:pPr>
            <w:r w:rsidRPr="00BB58C1">
              <w:rPr>
                <w:rFonts w:eastAsia="Times New Roman"/>
                <w:sz w:val="20"/>
                <w:szCs w:val="20"/>
              </w:rPr>
              <w:t>Обоснование:</w:t>
            </w:r>
            <w:r w:rsidRPr="00BB58C1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</w:t>
            </w:r>
            <w:r w:rsidRPr="00BB58C1">
              <w:rPr>
                <w:rFonts w:eastAsia="Times New Roman"/>
                <w:sz w:val="20"/>
                <w:szCs w:val="20"/>
              </w:rPr>
              <w:lastRenderedPageBreak/>
              <w:t>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BB58C1">
              <w:rPr>
                <w:rFonts w:eastAsia="Times New Roman"/>
                <w:sz w:val="20"/>
                <w:szCs w:val="20"/>
              </w:rPr>
              <w:br/>
            </w:r>
            <w:r w:rsidRPr="00BB58C1">
              <w:rPr>
                <w:rFonts w:eastAsia="Times New Roman"/>
                <w:sz w:val="20"/>
                <w:szCs w:val="20"/>
              </w:rPr>
              <w:br/>
              <w:t xml:space="preserve">Комментарий: Отстранение участника закупки ввиду установления недостоверности информации, предоставленной в соответствии с частью 3 статьи 66 Федерального закона № 44-ФЗ В аукционной документации установлено требование к товару "Измерительные кюветы" - "Измерительные кюветы предназначены для исследований на анализаторе </w:t>
            </w:r>
            <w:r>
              <w:rPr>
                <w:rFonts w:eastAsia="Times New Roman"/>
                <w:sz w:val="20"/>
                <w:szCs w:val="20"/>
                <w:lang w:val="en-US"/>
              </w:rPr>
              <w:t>STA</w:t>
            </w:r>
            <w:r w:rsidRPr="00BB58C1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  <w:lang w:val="en-US"/>
              </w:rPr>
              <w:t>Compact</w:t>
            </w:r>
            <w:r w:rsidRPr="00BB58C1">
              <w:rPr>
                <w:rFonts w:eastAsia="Times New Roman"/>
                <w:sz w:val="20"/>
                <w:szCs w:val="20"/>
              </w:rPr>
              <w:t xml:space="preserve">, имеющемся у Заказчика....Использование кювет не должно нарушать работу анализатора, оказывать влияние на его техническое состояние и достоверность результатов исследования". Участником к поставке предложен товар "Кювета для лабораторного анализа одноразовая стерильная из пластика, в следующих исполнениях: </w:t>
            </w:r>
            <w:r>
              <w:rPr>
                <w:rFonts w:eastAsia="Times New Roman"/>
                <w:sz w:val="20"/>
                <w:szCs w:val="20"/>
                <w:lang w:val="en-US"/>
              </w:rPr>
              <w:t>A</w:t>
            </w:r>
            <w:r w:rsidRPr="00BB58C1">
              <w:rPr>
                <w:rFonts w:eastAsia="Times New Roman"/>
                <w:sz w:val="20"/>
                <w:szCs w:val="20"/>
              </w:rPr>
              <w:t xml:space="preserve">35, Китай, согласно РУ № РЗН 2015/3384 от 07.12.2015", с подтверждением требуемых характеристик "Измерительные кюветы предназначены для исследований на анализаторе </w:t>
            </w:r>
            <w:r>
              <w:rPr>
                <w:rFonts w:eastAsia="Times New Roman"/>
                <w:sz w:val="20"/>
                <w:szCs w:val="20"/>
                <w:lang w:val="en-US"/>
              </w:rPr>
              <w:t>STA</w:t>
            </w:r>
            <w:r w:rsidRPr="00BB58C1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  <w:lang w:val="en-US"/>
              </w:rPr>
              <w:t>Compact</w:t>
            </w:r>
            <w:r w:rsidRPr="00BB58C1">
              <w:rPr>
                <w:rFonts w:eastAsia="Times New Roman"/>
                <w:sz w:val="20"/>
                <w:szCs w:val="20"/>
              </w:rPr>
              <w:t xml:space="preserve">, имеющемся у Заказчика...Использование кювет не нарушает работу анализатора, не оказывает влияние на его техническое состояние и достоверность результатов исследования". Заказчиком был направлен запрос №162-КС от 30.12.2021г официальному </w:t>
            </w:r>
            <w:proofErr w:type="gramStart"/>
            <w:r w:rsidRPr="00BB58C1">
              <w:rPr>
                <w:rFonts w:eastAsia="Times New Roman"/>
                <w:sz w:val="20"/>
                <w:szCs w:val="20"/>
              </w:rPr>
              <w:t>дистрибьютору  продукции</w:t>
            </w:r>
            <w:proofErr w:type="gramEnd"/>
            <w:r w:rsidRPr="00BB58C1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Diagnostica</w:t>
            </w:r>
            <w:proofErr w:type="spellEnd"/>
            <w:r w:rsidRPr="00BB58C1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Stago</w:t>
            </w:r>
            <w:proofErr w:type="spellEnd"/>
            <w:r w:rsidRPr="00BB58C1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S</w:t>
            </w:r>
            <w:r w:rsidRPr="00BB58C1">
              <w:rPr>
                <w:rFonts w:eastAsia="Times New Roman"/>
                <w:sz w:val="20"/>
                <w:szCs w:val="20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t>A</w:t>
            </w:r>
            <w:r w:rsidRPr="00BB58C1">
              <w:rPr>
                <w:rFonts w:eastAsia="Times New Roman"/>
                <w:sz w:val="20"/>
                <w:szCs w:val="20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t>S</w:t>
            </w:r>
            <w:r w:rsidRPr="00BB58C1">
              <w:rPr>
                <w:rFonts w:eastAsia="Times New Roman"/>
                <w:sz w:val="20"/>
                <w:szCs w:val="20"/>
              </w:rPr>
              <w:t xml:space="preserve"> на территории Российской Федерации о совместимости предлагаемых кюветов с имеющимся у заказчика анализатором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STA</w:t>
            </w:r>
            <w:r w:rsidRPr="00BB58C1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  <w:lang w:val="en-US"/>
              </w:rPr>
              <w:t>Compact</w:t>
            </w:r>
            <w:r w:rsidRPr="00BB58C1">
              <w:rPr>
                <w:rFonts w:eastAsia="Times New Roman"/>
                <w:sz w:val="20"/>
                <w:szCs w:val="20"/>
              </w:rPr>
              <w:t xml:space="preserve"> производства компании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Stago</w:t>
            </w:r>
            <w:proofErr w:type="spellEnd"/>
            <w:r w:rsidRPr="00BB58C1">
              <w:rPr>
                <w:rFonts w:eastAsia="Times New Roman"/>
                <w:sz w:val="20"/>
                <w:szCs w:val="20"/>
              </w:rPr>
              <w:t>. От Представителя был получен ответ №</w:t>
            </w:r>
            <w:r>
              <w:rPr>
                <w:rFonts w:eastAsia="Times New Roman"/>
                <w:sz w:val="20"/>
                <w:szCs w:val="20"/>
                <w:lang w:val="en-US"/>
              </w:rPr>
              <w:t>LT</w:t>
            </w:r>
            <w:r w:rsidRPr="00BB58C1">
              <w:rPr>
                <w:rFonts w:eastAsia="Times New Roman"/>
                <w:sz w:val="20"/>
                <w:szCs w:val="20"/>
              </w:rPr>
              <w:t xml:space="preserve">-2021-12-1996 от </w:t>
            </w:r>
            <w:proofErr w:type="gramStart"/>
            <w:r w:rsidRPr="00BB58C1">
              <w:rPr>
                <w:rFonts w:eastAsia="Times New Roman"/>
                <w:sz w:val="20"/>
                <w:szCs w:val="20"/>
              </w:rPr>
              <w:t>30  декабря</w:t>
            </w:r>
            <w:proofErr w:type="gramEnd"/>
            <w:r w:rsidRPr="00BB58C1">
              <w:rPr>
                <w:rFonts w:eastAsia="Times New Roman"/>
                <w:sz w:val="20"/>
                <w:szCs w:val="20"/>
              </w:rPr>
              <w:t xml:space="preserve"> 2021 года, в котором указано,: 1. Компания не обладает информацией, подтверждающей технические характеристики и совместимость позиции «Кювета для лабораторного анализа одноразовая стерильная из пластика, в следующих исполнениях: А35» производства «</w:t>
            </w:r>
            <w:proofErr w:type="spellStart"/>
            <w:r w:rsidRPr="00BB58C1">
              <w:rPr>
                <w:rFonts w:eastAsia="Times New Roman"/>
                <w:sz w:val="20"/>
                <w:szCs w:val="20"/>
              </w:rPr>
              <w:t>Чжэцзян</w:t>
            </w:r>
            <w:proofErr w:type="spellEnd"/>
            <w:r w:rsidRPr="00BB58C1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BB58C1">
              <w:rPr>
                <w:rFonts w:eastAsia="Times New Roman"/>
                <w:sz w:val="20"/>
                <w:szCs w:val="20"/>
              </w:rPr>
              <w:t>Аикор</w:t>
            </w:r>
            <w:proofErr w:type="spellEnd"/>
            <w:r w:rsidRPr="00BB58C1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BB58C1">
              <w:rPr>
                <w:rFonts w:eastAsia="Times New Roman"/>
                <w:sz w:val="20"/>
                <w:szCs w:val="20"/>
              </w:rPr>
              <w:t>Медикал</w:t>
            </w:r>
            <w:proofErr w:type="spellEnd"/>
            <w:r w:rsidRPr="00BB58C1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 w:rsidRPr="00BB58C1">
              <w:rPr>
                <w:rFonts w:eastAsia="Times New Roman"/>
                <w:sz w:val="20"/>
                <w:szCs w:val="20"/>
              </w:rPr>
              <w:t>Текнолоджи</w:t>
            </w:r>
            <w:proofErr w:type="spellEnd"/>
            <w:r w:rsidRPr="00BB58C1">
              <w:rPr>
                <w:rFonts w:eastAsia="Times New Roman"/>
                <w:sz w:val="20"/>
                <w:szCs w:val="20"/>
              </w:rPr>
              <w:t xml:space="preserve"> Ко., Лтд.» (Китай) с анализатором гемостаза автоматическим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STA</w:t>
            </w:r>
            <w:r w:rsidRPr="00BB58C1">
              <w:rPr>
                <w:rFonts w:eastAsia="Times New Roman"/>
                <w:sz w:val="20"/>
                <w:szCs w:val="20"/>
              </w:rPr>
              <w:t>-</w:t>
            </w:r>
            <w:r>
              <w:rPr>
                <w:rFonts w:eastAsia="Times New Roman"/>
                <w:sz w:val="20"/>
                <w:szCs w:val="20"/>
                <w:lang w:val="en-US"/>
              </w:rPr>
              <w:t>Compact</w:t>
            </w:r>
            <w:r w:rsidRPr="00BB58C1">
              <w:rPr>
                <w:rFonts w:eastAsia="Times New Roman"/>
                <w:sz w:val="20"/>
                <w:szCs w:val="20"/>
              </w:rPr>
              <w:t xml:space="preserve">. 2. </w:t>
            </w:r>
            <w:proofErr w:type="gramStart"/>
            <w:r w:rsidRPr="00BB58C1">
              <w:rPr>
                <w:rFonts w:eastAsia="Times New Roman"/>
                <w:sz w:val="20"/>
                <w:szCs w:val="20"/>
              </w:rPr>
              <w:t>В  соответствии</w:t>
            </w:r>
            <w:proofErr w:type="gramEnd"/>
            <w:r w:rsidRPr="00BB58C1">
              <w:rPr>
                <w:rFonts w:eastAsia="Times New Roman"/>
                <w:sz w:val="20"/>
                <w:szCs w:val="20"/>
              </w:rPr>
              <w:t xml:space="preserve"> с письмом РОСЗДРАВНАДЗОР Исх. № 09-С-571-1414 от 05.02.2016 г. возможность эксплуатации медицинского оборудования одного производителя совместно с принадлежностями другого производителя определяется производителем медицинского оборудования. Совместное применение таких изделий без проведенных </w:t>
            </w:r>
            <w:r w:rsidRPr="00BB58C1">
              <w:rPr>
                <w:rFonts w:eastAsia="Times New Roman"/>
                <w:sz w:val="20"/>
                <w:szCs w:val="20"/>
              </w:rPr>
              <w:lastRenderedPageBreak/>
              <w:t xml:space="preserve">экспертиз на совместимость может привести к причинению вреда жизни, здоровью граждан и медицинских работников. 3. В письме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Diagnostica</w:t>
            </w:r>
            <w:proofErr w:type="spellEnd"/>
            <w:r w:rsidRPr="00BB58C1">
              <w:rPr>
                <w:rFonts w:eastAsia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Stago</w:t>
            </w:r>
            <w:proofErr w:type="spellEnd"/>
            <w:r w:rsidRPr="00BB58C1"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  <w:lang w:val="en-US"/>
              </w:rPr>
              <w:t>S</w:t>
            </w:r>
            <w:r w:rsidRPr="00BB58C1">
              <w:rPr>
                <w:rFonts w:eastAsia="Times New Roman"/>
                <w:sz w:val="20"/>
                <w:szCs w:val="20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t>A</w:t>
            </w:r>
            <w:r w:rsidRPr="00BB58C1">
              <w:rPr>
                <w:rFonts w:eastAsia="Times New Roman"/>
                <w:sz w:val="20"/>
                <w:szCs w:val="20"/>
              </w:rPr>
              <w:t>.</w:t>
            </w:r>
            <w:r>
              <w:rPr>
                <w:rFonts w:eastAsia="Times New Roman"/>
                <w:sz w:val="20"/>
                <w:szCs w:val="20"/>
                <w:lang w:val="en-US"/>
              </w:rPr>
              <w:t>S</w:t>
            </w:r>
            <w:r w:rsidRPr="00BB58C1">
              <w:rPr>
                <w:rFonts w:eastAsia="Times New Roman"/>
                <w:sz w:val="20"/>
                <w:szCs w:val="20"/>
              </w:rPr>
              <w:t xml:space="preserve">. от 04.06.2021 указано, что только комплексное использование, в составе единой системы, реагентов, контрольных и калибровочных материалов, анализаторов, расходных материалов и запасных частей, производства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Stago</w:t>
            </w:r>
            <w:proofErr w:type="spellEnd"/>
            <w:r w:rsidRPr="00BB58C1">
              <w:rPr>
                <w:rFonts w:eastAsia="Times New Roman"/>
                <w:sz w:val="20"/>
                <w:szCs w:val="20"/>
              </w:rPr>
              <w:t xml:space="preserve">, а также официальных протоколов тестов может гарантировать высокое качество и полную уверенность в получаемых результатах. Компания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Stago</w:t>
            </w:r>
            <w:proofErr w:type="spellEnd"/>
            <w:r w:rsidRPr="00BB58C1">
              <w:rPr>
                <w:rFonts w:eastAsia="Times New Roman"/>
                <w:sz w:val="20"/>
                <w:szCs w:val="20"/>
              </w:rPr>
              <w:t xml:space="preserve"> не несет ответственности в случае получения некорректных результатов исследований контрольных материалов или образцов пациентов, сбоя в работе анализаторов, в случае постановки неверного диагноза, обусловленных использованием реагентов, расходных материалов или запасных частей сторонних производителей, а также неофициальных протоколов тестов на анализаторах, производства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Stago</w:t>
            </w:r>
            <w:proofErr w:type="spellEnd"/>
            <w:r w:rsidRPr="00BB58C1">
              <w:rPr>
                <w:rFonts w:eastAsia="Times New Roman"/>
                <w:sz w:val="20"/>
                <w:szCs w:val="20"/>
              </w:rPr>
              <w:t xml:space="preserve">.   </w:t>
            </w:r>
          </w:p>
          <w:p w:rsidR="00BB58C1" w:rsidRDefault="00BB58C1">
            <w:pPr>
              <w:pStyle w:val="af0"/>
            </w:pPr>
            <w:r w:rsidRPr="00BB58C1">
              <w:rPr>
                <w:rFonts w:eastAsia="Times New Roman"/>
                <w:sz w:val="20"/>
                <w:szCs w:val="20"/>
              </w:rPr>
              <w:t>На основании изложенного, заявка признана не соответствующей документации</w:t>
            </w:r>
            <w:r w:rsidRPr="00BB58C1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8C1" w:rsidTr="008D36DE">
        <w:trPr>
          <w:gridAfter w:val="1"/>
          <w:wAfter w:w="34" w:type="dxa"/>
        </w:trPr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EA-141897</w:t>
            </w:r>
          </w:p>
          <w:p w:rsidR="00BB58C1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ПОПОВА НИНА АЛЕКСЕЕВНА</w:t>
            </w:r>
          </w:p>
        </w:tc>
        <w:tc>
          <w:tcPr>
            <w:tcW w:w="4009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</w:pP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8C1" w:rsidTr="008D36DE">
        <w:trPr>
          <w:gridAfter w:val="1"/>
          <w:wAfter w:w="34" w:type="dxa"/>
        </w:trPr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EA-141897</w:t>
            </w:r>
          </w:p>
          <w:p w:rsidR="00BB58C1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ПОПОВА НИНА АЛЕКСЕЕВНА</w:t>
            </w:r>
          </w:p>
        </w:tc>
        <w:tc>
          <w:tcPr>
            <w:tcW w:w="4009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</w:pP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8C1" w:rsidTr="008D36DE">
        <w:trPr>
          <w:gridAfter w:val="1"/>
          <w:wAfter w:w="34" w:type="dxa"/>
        </w:trPr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EA-141897</w:t>
            </w:r>
          </w:p>
          <w:p w:rsidR="00BB58C1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ПОПОВА НИНА АЛЕКСЕЕВНА</w:t>
            </w:r>
          </w:p>
        </w:tc>
        <w:tc>
          <w:tcPr>
            <w:tcW w:w="4009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</w:pP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B58C1" w:rsidTr="008D36DE">
        <w:trPr>
          <w:gridAfter w:val="1"/>
          <w:wAfter w:w="34" w:type="dxa"/>
        </w:trPr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EA-141897</w:t>
            </w:r>
          </w:p>
          <w:p w:rsidR="00BB58C1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ПОПОВА НИНА АЛЕКСЕЕВНА</w:t>
            </w:r>
          </w:p>
        </w:tc>
        <w:tc>
          <w:tcPr>
            <w:tcW w:w="4009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</w:pP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B58C1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D89" w:rsidTr="00BB58C1">
        <w:trPr>
          <w:gridAfter w:val="1"/>
          <w:wAfter w:w="34" w:type="dxa"/>
        </w:trPr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EA-142420</w:t>
            </w:r>
          </w:p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"СОЛТ"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0D89" w:rsidRDefault="00E90D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0D89" w:rsidRDefault="00BB58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D89" w:rsidTr="00BB58C1">
        <w:trPr>
          <w:gridAfter w:val="1"/>
          <w:wAfter w:w="34" w:type="dxa"/>
        </w:trPr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EA-142420</w:t>
            </w:r>
          </w:p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"СОЛТ"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0D89" w:rsidRDefault="00E90D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0D89" w:rsidRDefault="00BB58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D89" w:rsidTr="00BB58C1">
        <w:trPr>
          <w:gridAfter w:val="1"/>
          <w:wAfter w:w="34" w:type="dxa"/>
        </w:trPr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EA-142420</w:t>
            </w:r>
          </w:p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"СОЛТ"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0D89" w:rsidRDefault="00E90D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0D89" w:rsidRDefault="00BB58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D89" w:rsidTr="00BB58C1">
        <w:trPr>
          <w:gridAfter w:val="1"/>
          <w:wAfter w:w="34" w:type="dxa"/>
        </w:trPr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EA-142420</w:t>
            </w:r>
          </w:p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"СОЛТ"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0D89" w:rsidRDefault="00E90D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0D89" w:rsidRDefault="00BB58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90D89" w:rsidTr="00BB58C1">
        <w:trPr>
          <w:gridAfter w:val="1"/>
          <w:wAfter w:w="34" w:type="dxa"/>
        </w:trPr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EA-142420</w:t>
            </w:r>
          </w:p>
          <w:p w:rsidR="00E90D89" w:rsidRDefault="00BB58C1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АКЦИОНЕРНОЕ ОБЩЕСТВО "СОЛТ"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90D89" w:rsidRDefault="00E90D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90D89" w:rsidRDefault="00BB58C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90D89" w:rsidRDefault="00BB58C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90D89" w:rsidRDefault="00E90D89">
      <w:pPr>
        <w:rPr>
          <w:sz w:val="20"/>
          <w:szCs w:val="20"/>
        </w:rPr>
      </w:pPr>
    </w:p>
    <w:p w:rsidR="00E90D89" w:rsidRDefault="00E90D89">
      <w:pPr>
        <w:jc w:val="both"/>
        <w:rPr>
          <w:rFonts w:eastAsia="Times New Roman"/>
          <w:sz w:val="20"/>
          <w:szCs w:val="20"/>
          <w:lang w:val="en-US"/>
        </w:rPr>
      </w:pPr>
    </w:p>
    <w:p w:rsidR="00E90D89" w:rsidRDefault="00BB58C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АКЦИОНЕРНОЕ ОБЩЕСТВО "СОЛТ", предложивший цену контракта 900 000,00 руб.</w:t>
      </w:r>
    </w:p>
    <w:p w:rsidR="00E90D89" w:rsidRDefault="00E90D89">
      <w:pPr>
        <w:jc w:val="both"/>
        <w:rPr>
          <w:rFonts w:eastAsia="Times New Roman"/>
          <w:sz w:val="20"/>
          <w:szCs w:val="20"/>
        </w:rPr>
      </w:pPr>
    </w:p>
    <w:p w:rsidR="00E90D89" w:rsidRDefault="00BB58C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АКЦИОНЕРНОЕ ОБЩЕСТВО "СОЛТ",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90D89" w:rsidRPr="00BB58C1" w:rsidRDefault="00E90D89">
      <w:pPr>
        <w:jc w:val="both"/>
        <w:rPr>
          <w:rFonts w:eastAsia="Times New Roman"/>
          <w:sz w:val="20"/>
          <w:szCs w:val="20"/>
        </w:rPr>
      </w:pPr>
    </w:p>
    <w:p w:rsidR="00E90D89" w:rsidRPr="00BB58C1" w:rsidRDefault="00BB58C1">
      <w:pPr>
        <w:jc w:val="both"/>
      </w:pPr>
      <w:r w:rsidRPr="00BB58C1">
        <w:rPr>
          <w:rFonts w:eastAsia="Times New Roman"/>
          <w:sz w:val="20"/>
          <w:szCs w:val="20"/>
        </w:rPr>
        <w:t>Электронный аукцион приз</w:t>
      </w:r>
      <w:r w:rsidRPr="00BB58C1">
        <w:rPr>
          <w:rFonts w:eastAsia="Times New Roman"/>
          <w:sz w:val="20"/>
          <w:szCs w:val="20"/>
        </w:rPr>
        <w:t xml:space="preserve">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</w:t>
      </w:r>
      <w:r w:rsidRPr="00BB58C1">
        <w:rPr>
          <w:rFonts w:eastAsia="Times New Roman"/>
          <w:sz w:val="20"/>
          <w:szCs w:val="20"/>
        </w:rPr>
        <w:t>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E90D89" w:rsidRDefault="00E90D89">
      <w:pPr>
        <w:jc w:val="both"/>
        <w:rPr>
          <w:rFonts w:eastAsia="Times New Roman"/>
          <w:sz w:val="20"/>
          <w:szCs w:val="20"/>
        </w:rPr>
      </w:pPr>
    </w:p>
    <w:p w:rsidR="00E90D89" w:rsidRDefault="00BB58C1">
      <w:pPr>
        <w:jc w:val="both"/>
      </w:pPr>
      <w:r>
        <w:rPr>
          <w:rFonts w:eastAsia="Times New Roman"/>
          <w:sz w:val="20"/>
          <w:szCs w:val="20"/>
        </w:rPr>
        <w:lastRenderedPageBreak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90D89" w:rsidRDefault="00E90D89">
      <w:pPr>
        <w:jc w:val="both"/>
        <w:rPr>
          <w:rFonts w:eastAsia="Times New Roman"/>
          <w:sz w:val="20"/>
          <w:szCs w:val="20"/>
        </w:rPr>
      </w:pPr>
    </w:p>
    <w:p w:rsidR="00E90D89" w:rsidRDefault="00BB58C1">
      <w:r>
        <w:rPr>
          <w:rFonts w:eastAsia="Times New Roman"/>
          <w:sz w:val="20"/>
          <w:szCs w:val="20"/>
        </w:rPr>
        <w:t>Подписи</w:t>
      </w:r>
    </w:p>
    <w:p w:rsidR="00E90D89" w:rsidRDefault="00E90D89">
      <w:pPr>
        <w:rPr>
          <w:rFonts w:eastAsia="Times New Roman"/>
          <w:sz w:val="20"/>
          <w:szCs w:val="20"/>
        </w:rPr>
      </w:pPr>
    </w:p>
    <w:tbl>
      <w:tblPr>
        <w:tblW w:w="9925" w:type="dxa"/>
        <w:tblInd w:w="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599"/>
        <w:gridCol w:w="4326"/>
      </w:tblGrid>
      <w:tr w:rsidR="00E90D8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90D89" w:rsidRDefault="00BB58C1" w:rsidP="00BB58C1">
            <w:pPr>
              <w:pStyle w:val="af0"/>
              <w:spacing w:line="720" w:lineRule="auto"/>
            </w:pPr>
            <w:bookmarkStart w:id="0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90D89" w:rsidRDefault="00BB58C1" w:rsidP="00BB58C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E90D8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90D89" w:rsidRDefault="00BB58C1" w:rsidP="00BB58C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90D89" w:rsidRDefault="00BB58C1" w:rsidP="00BB58C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E90D8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90D89" w:rsidRDefault="00BB58C1" w:rsidP="00BB58C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90D89" w:rsidRDefault="00BB58C1" w:rsidP="00BB58C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E90D8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90D89" w:rsidRDefault="00BB58C1" w:rsidP="00BB58C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90D89" w:rsidRDefault="00BB58C1" w:rsidP="00BB58C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Алексеева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E90D89">
        <w:tc>
          <w:tcPr>
            <w:tcW w:w="5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E90D89" w:rsidRDefault="00BB58C1" w:rsidP="00BB58C1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E90D89" w:rsidRDefault="00BB58C1" w:rsidP="00BB58C1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0"/>
    </w:tbl>
    <w:p w:rsidR="00000000" w:rsidRDefault="00BB58C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0D89"/>
    <w:rsid w:val="00BB58C1"/>
    <w:rsid w:val="00E90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9219B"/>
  <w15:docId w15:val="{809D6555-5810-4A69-9497-528385F6F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1170</Words>
  <Characters>6672</Characters>
  <Application>Microsoft Office Word</Application>
  <DocSecurity>0</DocSecurity>
  <Lines>55</Lines>
  <Paragraphs>15</Paragraphs>
  <ScaleCrop>false</ScaleCrop>
  <Company>Hewlett-Packard Company</Company>
  <LinksUpToDate>false</LinksUpToDate>
  <CharactersWithSpaces>7827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19</cp:revision>
  <dcterms:created xsi:type="dcterms:W3CDTF">2020-01-20T14:42:00Z</dcterms:created>
  <dcterms:modified xsi:type="dcterms:W3CDTF">2022-01-10T14:00:00Z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