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частной охраны (Охранный (технический) мониторинг)."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частной охраны (Охранный (технический) мониторинг).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212463205192046320100100780018010244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151 580,16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37 895,16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38 653,06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 w:eastAsia="Times New Roman"/>
          <w:b w:val="false"/>
          <w:b w:val="false"/>
          <w:bCs w:val="false"/>
          <w:sz w:val="20"/>
          <w:szCs w:val="20"/>
        </w:rPr>
      </w:pPr>
      <w:r>
        <w:rPr>
          <w:rFonts w:eastAsia="Times New Roman" w:ascii="Times New Roman" w:hAnsi="Times New Roman"/>
          <w:b w:val="false"/>
          <w:bCs w:val="false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 w:eastAsia="Times New Roman"/>
          <w:b w:val="false"/>
          <w:b w:val="false"/>
          <w:bCs w:val="false"/>
          <w:sz w:val="20"/>
          <w:szCs w:val="20"/>
        </w:rPr>
      </w:pPr>
      <w:r>
        <w:rPr>
          <w:rFonts w:eastAsia="Times New Roman"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601</Words>
  <Characters>4964</Characters>
  <CharactersWithSpaces>5422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2022-01-13T17:08:28Z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