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07-01/ 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175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"Поставка лекарственных препаратов (МНН Ботулинический токсин типа А-гемагглютинин комплекс) на 2022 год"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0744200000221010248)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hanging="0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Ботулинический токсин типа А-гемагглютинин комплекс)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212462904003746320100100312722120323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710 405,00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аукционе.</w:t>
      </w:r>
    </w:p>
    <w:p>
      <w:pPr>
        <w:pStyle w:val="Normal"/>
        <w:rPr/>
      </w:pPr>
      <w:r>
        <w:rPr>
          <w:rFonts w:eastAsia="Times New Roman"/>
          <w:sz w:val="22"/>
          <w:szCs w:val="22"/>
        </w:rPr>
        <w:t xml:space="preserve">По окончании срока подачи заявок до 18.01.2022 09:00:00  была подана единственная заявка от участника аукциона, с порядковым номером: 1.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lang w:val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Принято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28" w:type="dxa"/>
        <w:jc w:val="left"/>
        <w:tblInd w:w="-31" w:type="dxa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4830"/>
        <w:gridCol w:w="5397"/>
      </w:tblGrid>
      <w:tr>
        <w:trPr>
          <w:trHeight w:val="675" w:hRule="atLeast"/>
        </w:trPr>
        <w:tc>
          <w:tcPr>
            <w:tcW w:w="48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3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jc w:val="both"/>
              <w:rPr/>
            </w:pPr>
            <w:r>
              <w:rPr>
                <w:sz w:val="22"/>
                <w:szCs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>
          <w:trHeight w:val="345" w:hRule="atLeast"/>
        </w:trPr>
        <w:tc>
          <w:tcPr>
            <w:tcW w:w="4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sz w:val="24"/>
                <w:szCs w:val="22"/>
              </w:rPr>
              <w:t>1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ru-RU"/>
        </w:rPr>
        <w:br/>
      </w:r>
      <w:r>
        <w:rPr>
          <w:rFonts w:eastAsia="Times New Roman" w:cs="Times New Roman"/>
          <w:b w:val="false"/>
          <w:bCs w:val="false"/>
          <w:sz w:val="24"/>
          <w:szCs w:val="24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LibreOffice/7.2.4.1$Windows_X86_64 LibreOffice_project/27d75539669ac387bb498e35313b970b7fe9c4f9</Application>
  <AppVersion>15.0000</AppVersion>
  <Pages>2</Pages>
  <Words>342</Words>
  <Characters>2655</Characters>
  <CharactersWithSpaces>2938</CharactersWithSpaces>
  <Paragraphs>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2022-01-19T10:44:56Z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