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pacing w:val="20"/>
          <w:sz w:val="22"/>
          <w:szCs w:val="22"/>
          <w:shd w:fill="auto" w:val="clear"/>
          <w:lang w:eastAsia="ru-RU"/>
        </w:rPr>
        <w:t>№ 06-01/</w:t>
      </w:r>
      <w:r>
        <w:rPr>
          <w:rFonts w:eastAsia="Times New Roman" w:cs="Times New Roman"/>
          <w:b/>
          <w:bCs/>
          <w:color w:val="000000"/>
          <w:spacing w:val="20"/>
          <w:sz w:val="22"/>
          <w:szCs w:val="22"/>
          <w:shd w:fill="auto" w:val="clear"/>
          <w:lang w:eastAsia="ru-RU"/>
        </w:rPr>
        <w:t>109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17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  <w:lang w:val="ru-RU"/>
        </w:rPr>
        <w:t>января 2022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(маска лицевая анестезиологическая,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212462902149046320100100370510000244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719 914,00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EA-144026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12:53:03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EA-144862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11:23:33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EA-145305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14:39:56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EA-145420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16:34:10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EA-145607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01:12:42 (MSK+00:00)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Бабкина Светлана Алексеевна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EA-144026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EA-144862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EA-144862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EA-144862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Бабкина Светлана Алексеевна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EA-144862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EA-144862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EA-144862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EA-144862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br/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EA-145305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EA-145305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EA-145305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Бабкина Светлана Алексеевна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EA-145305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EA-145305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EA-145305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EA-145305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Бабкина Светлана Алексеевна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EA-145420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Бабкина Светлана Алексеевна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Сидельцева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EA-145607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Воронина Анастасия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2"/>
          <w:szCs w:val="22"/>
          <w:shd w:fill="auto" w:val="clear"/>
        </w:rPr>
      </w:pPr>
      <w:r>
        <w:rPr>
          <w:rFonts w:cs="Times New Roman"/>
          <w:sz w:val="22"/>
          <w:szCs w:val="22"/>
          <w:shd w:fill="auto" w:val="clear"/>
        </w:rPr>
        <w:t>Среди предложений участников закупки, признанных участниками закупки,  имеются предложения о поставке товаров, происходящих из иностранного государства или группы иностранных государств</w:t>
      </w:r>
    </w:p>
    <w:p>
      <w:pPr>
        <w:pStyle w:val="Normal"/>
        <w:rPr>
          <w:rFonts w:cs="Times New Roman"/>
        </w:rPr>
      </w:pPr>
      <w:r>
        <w:rPr>
          <w:rFonts w:cs="Times New Roman"/>
        </w:rPr>
      </w:r>
    </w:p>
    <w:tbl>
      <w:tblPr>
        <w:tblW w:w="9915" w:type="dxa"/>
        <w:jc w:val="left"/>
        <w:tblInd w:w="-1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408"/>
        <w:gridCol w:w="8506"/>
      </w:tblGrid>
      <w:tr>
        <w:trPr/>
        <w:tc>
          <w:tcPr>
            <w:tcW w:w="1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rPr>
                <w:rFonts w:ascii="Times New Roman" w:hAnsi="Times New Roman" w:cs="Times New Roman"/>
                <w:b/>
                <w:b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b/>
                <w:sz w:val="22"/>
                <w:szCs w:val="22"/>
                <w:shd w:fill="auto" w:val="clear"/>
              </w:rPr>
              <w:t>Идентификационный номер заявки</w:t>
            </w:r>
          </w:p>
        </w:tc>
        <w:tc>
          <w:tcPr>
            <w:tcW w:w="8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  <w:shd w:fill="auto" w:val="clear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происходящий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 в соответствии со ст.14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>
        <w:trPr/>
        <w:tc>
          <w:tcPr>
            <w:tcW w:w="14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EA-144026</w:t>
            </w:r>
          </w:p>
        </w:tc>
        <w:tc>
          <w:tcPr>
            <w:tcW w:w="85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 xml:space="preserve"> </w:t>
            </w:r>
            <w:r>
              <w:rPr>
                <w:sz w:val="22"/>
                <w:szCs w:val="22"/>
                <w:shd w:fill="auto" w:val="clear"/>
              </w:rPr>
              <w:t>Содержит</w:t>
            </w:r>
          </w:p>
        </w:tc>
      </w:tr>
      <w:tr>
        <w:trPr/>
        <w:tc>
          <w:tcPr>
            <w:tcW w:w="14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EA-145305</w:t>
            </w:r>
          </w:p>
        </w:tc>
        <w:tc>
          <w:tcPr>
            <w:tcW w:w="85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Содержит</w:t>
            </w:r>
          </w:p>
        </w:tc>
      </w:tr>
      <w:tr>
        <w:trPr/>
        <w:tc>
          <w:tcPr>
            <w:tcW w:w="14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EA-145420</w:t>
            </w:r>
          </w:p>
        </w:tc>
        <w:tc>
          <w:tcPr>
            <w:tcW w:w="85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Содержит</w:t>
            </w:r>
          </w:p>
        </w:tc>
      </w:tr>
      <w:tr>
        <w:trPr/>
        <w:tc>
          <w:tcPr>
            <w:tcW w:w="14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EA-145607</w:t>
            </w:r>
          </w:p>
        </w:tc>
        <w:tc>
          <w:tcPr>
            <w:tcW w:w="85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spacing w:before="0" w:after="120"/>
              <w:jc w:val="center"/>
              <w:rPr>
                <w:rFonts w:ascii="Times New Roman" w:hAnsi="Times New Roman"/>
                <w:sz w:val="22"/>
                <w:szCs w:val="22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Содержит</w:t>
            </w:r>
          </w:p>
        </w:tc>
      </w:tr>
    </w:tbl>
    <w:p>
      <w:pPr>
        <w:pStyle w:val="Normal"/>
        <w:rPr>
          <w:rFonts w:eastAsia="Times New Roman"/>
          <w:b w:val="false"/>
          <w:b w:val="false"/>
          <w:bCs w:val="false"/>
          <w:sz w:val="22"/>
          <w:szCs w:val="22"/>
        </w:rPr>
      </w:pPr>
      <w:r>
        <w:rPr>
          <w:rFonts w:eastAsia="Times New Roman"/>
          <w:b w:val="false"/>
          <w:bCs w:val="false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b w:val="false"/>
          <w:bCs w:val="false"/>
          <w:sz w:val="22"/>
          <w:szCs w:val="22"/>
        </w:rPr>
        <w:t xml:space="preserve">Заявка Участника с Идентификационным номером </w:t>
      </w:r>
      <w:r>
        <w:rPr>
          <w:rFonts w:eastAsia="Times New Roman"/>
          <w:b w:val="false"/>
          <w:bCs w:val="false"/>
          <w:sz w:val="22"/>
          <w:szCs w:val="22"/>
          <w:lang w:val="en-US"/>
        </w:rPr>
        <w:t>EA-144862</w:t>
      </w:r>
      <w:r>
        <w:rPr>
          <w:rFonts w:eastAsia="Times New Roman"/>
          <w:b w:val="false"/>
          <w:bCs w:val="false"/>
          <w:sz w:val="22"/>
          <w:szCs w:val="22"/>
        </w:rPr>
        <w:t xml:space="preserve"> . </w:t>
      </w:r>
    </w:p>
    <w:p>
      <w:pPr>
        <w:pStyle w:val="Normal"/>
        <w:jc w:val="both"/>
        <w:rPr>
          <w:rFonts w:eastAsia="Times New Roman"/>
          <w:b w:val="false"/>
          <w:b w:val="false"/>
          <w:bCs w:val="false"/>
          <w:sz w:val="22"/>
          <w:szCs w:val="22"/>
        </w:rPr>
      </w:pPr>
      <w:r>
        <w:rPr>
          <w:rFonts w:eastAsia="Times New Roman"/>
          <w:b w:val="false"/>
          <w:bCs w:val="false"/>
          <w:sz w:val="22"/>
          <w:szCs w:val="22"/>
        </w:rPr>
        <w:t>Причины отклонения: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Style18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 соответствии с п. 1 ч. 4 ст. 67 - непредоставление информации, предусмотренной ч. 3 ст. 66 44-ФЗ, или предоставление/установление недостоверной информации предусмотренной ч. 3 ст. 66 44-ФЗ: Непредоставление  информации, предусмотренной п.п. б) пункта 2 части 3 статьи 66 Федерального закона  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12 у кого 11, 38 документации, а именно:</w:t>
      </w:r>
    </w:p>
    <w:p>
      <w:pPr>
        <w:pStyle w:val="Style18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- в первой части заявки у участника аукциона в электронной форме отсутствует информация о конкретных характеристиках и показателях предлагаемого к поставке товара</w:t>
      </w:r>
    </w:p>
    <w:p>
      <w:pPr>
        <w:pStyle w:val="Style18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color w:val="000000"/>
          <w:sz w:val="22"/>
          <w:szCs w:val="22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Application>LibreOffice/7.1.0.3$Windows_X86_64 LibreOffice_project/f6099ecf3d29644b5008cc8f48f42f4a40986e4c</Application>
  <AppVersion>15.0000</AppVersion>
  <Pages>3</Pages>
  <Words>814</Words>
  <Characters>6087</Characters>
  <CharactersWithSpaces>6675</CharactersWithSpaces>
  <Paragraphs>251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2022-01-17T10:10:41Z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